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16428332"/>
        <w:docPartObj>
          <w:docPartGallery w:val="Cover Pages"/>
          <w:docPartUnique/>
        </w:docPartObj>
      </w:sdtPr>
      <w:sdtEndPr>
        <w:rPr>
          <w:rFonts w:ascii="Geomanist" w:hAnsi="Geomanist"/>
          <w:b/>
          <w:caps/>
        </w:rPr>
      </w:sdtEndPr>
      <w:sdtContent>
        <w:p w14:paraId="5E5DF30A" w14:textId="424F10AD" w:rsidR="004A698A" w:rsidRDefault="004A698A" w:rsidP="00D537CA">
          <w:pPr>
            <w:spacing w:line="240" w:lineRule="auto"/>
            <w:ind w:right="26"/>
          </w:pPr>
          <w:r>
            <w:rPr>
              <w:noProof/>
              <w:lang w:eastAsia="es-MX"/>
            </w:rPr>
            <mc:AlternateContent>
              <mc:Choice Requires="wpg">
                <w:drawing>
                  <wp:anchor distT="0" distB="0" distL="114300" distR="114300" simplePos="0" relativeHeight="251664384" behindDoc="1" locked="0" layoutInCell="1" allowOverlap="1" wp14:anchorId="5541B394" wp14:editId="025048A4">
                    <wp:simplePos x="0" y="0"/>
                    <wp:positionH relativeFrom="page">
                      <wp:align>center</wp:align>
                    </wp:positionH>
                    <wp:positionV relativeFrom="page">
                      <wp:align>center</wp:align>
                    </wp:positionV>
                    <wp:extent cx="6867525" cy="8991600"/>
                    <wp:effectExtent l="0" t="0" r="2540" b="0"/>
                    <wp:wrapNone/>
                    <wp:docPr id="193" name="Grupo 198"/>
                    <wp:cNvGraphicFramePr/>
                    <a:graphic xmlns:a="http://schemas.openxmlformats.org/drawingml/2006/main">
                      <a:graphicData uri="http://schemas.microsoft.com/office/word/2010/wordprocessingGroup">
                        <wpg:wgp>
                          <wpg:cNvGrpSpPr/>
                          <wpg:grpSpPr>
                            <a:xfrm>
                              <a:off x="0" y="0"/>
                              <a:ext cx="6867525" cy="8991600"/>
                              <a:chOff x="-1" y="1"/>
                              <a:chExt cx="6867525" cy="8991600"/>
                            </a:xfrm>
                          </wpg:grpSpPr>
                          <wps:wsp>
                            <wps:cNvPr id="194" name="Rectángulo 194"/>
                            <wps:cNvSpPr/>
                            <wps:spPr>
                              <a:xfrm>
                                <a:off x="0" y="1"/>
                                <a:ext cx="6858000" cy="1905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1" y="4088921"/>
                                <a:ext cx="6867525" cy="490268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BD56D" w14:textId="550AE670" w:rsidR="00B5162D" w:rsidRDefault="00B5162D">
                                  <w:pPr>
                                    <w:pStyle w:val="Sinespaciado"/>
                                    <w:spacing w:before="120"/>
                                    <w:jc w:val="center"/>
                                    <w:rPr>
                                      <w:color w:val="FFFFFF" w:themeColor="background1"/>
                                    </w:rPr>
                                  </w:pPr>
                                  <w:r>
                                    <w:rPr>
                                      <w:noProof/>
                                      <w:lang w:val="es-MX" w:eastAsia="es-MX"/>
                                    </w:rPr>
                                    <w:drawing>
                                      <wp:inline distT="0" distB="0" distL="0" distR="0" wp14:anchorId="0EC40E54" wp14:editId="4C95AA47">
                                        <wp:extent cx="4030658" cy="2267218"/>
                                        <wp:effectExtent l="0" t="0" r="8255" b="0"/>
                                        <wp:docPr id="2412447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242" cy="2273734"/>
                                                </a:xfrm>
                                                <a:prstGeom prst="rect">
                                                  <a:avLst/>
                                                </a:prstGeom>
                                                <a:noFill/>
                                                <a:ln>
                                                  <a:noFill/>
                                                </a:ln>
                                              </pic:spPr>
                                            </pic:pic>
                                          </a:graphicData>
                                        </a:graphic>
                                      </wp:inline>
                                    </w:drawing>
                                  </w:r>
                                </w:p>
                                <w:p w14:paraId="78D4A200" w14:textId="77777777" w:rsidR="00B5162D" w:rsidRDefault="00B5162D" w:rsidP="004A698A">
                                  <w:pPr>
                                    <w:pStyle w:val="Fecha"/>
                                    <w:ind w:right="1019"/>
                                    <w:rPr>
                                      <w:rFonts w:ascii="Geomanist" w:hAnsi="Geomanist"/>
                                      <w:b/>
                                      <w:color w:val="FFFFFF" w:themeColor="background1"/>
                                      <w:sz w:val="36"/>
                                      <w:szCs w:val="36"/>
                                    </w:rPr>
                                  </w:pPr>
                                </w:p>
                                <w:p w14:paraId="0994318C" w14:textId="694B0EFB" w:rsidR="00B5162D" w:rsidRPr="004A698A" w:rsidRDefault="00B5162D" w:rsidP="00D537CA">
                                  <w:pPr>
                                    <w:pStyle w:val="Fecha"/>
                                    <w:ind w:left="142" w:right="-37"/>
                                    <w:jc w:val="center"/>
                                    <w:rPr>
                                      <w:rFonts w:ascii="Geomanist" w:hAnsi="Geomanist"/>
                                      <w:b/>
                                      <w:bCs/>
                                      <w:color w:val="FFFFFF" w:themeColor="background1"/>
                                      <w:sz w:val="36"/>
                                      <w:szCs w:val="36"/>
                                    </w:rPr>
                                  </w:pPr>
                                  <w:r w:rsidRPr="004A698A">
                                    <w:rPr>
                                      <w:rFonts w:ascii="Geomanist" w:hAnsi="Geomanist"/>
                                      <w:b/>
                                      <w:color w:val="FFFFFF" w:themeColor="background1"/>
                                      <w:sz w:val="36"/>
                                      <w:szCs w:val="36"/>
                                    </w:rPr>
                                    <w:t>Dr. Adrián Chávez López</w:t>
                                  </w:r>
                                </w:p>
                                <w:p w14:paraId="75188A0A" w14:textId="153D715F" w:rsidR="00B5162D" w:rsidRPr="004A698A" w:rsidRDefault="00B5162D" w:rsidP="004A698A">
                                  <w:pPr>
                                    <w:pStyle w:val="Sinespaciado"/>
                                    <w:spacing w:before="120"/>
                                    <w:jc w:val="center"/>
                                    <w:rPr>
                                      <w:color w:val="FFFFFF" w:themeColor="background1"/>
                                      <w:sz w:val="24"/>
                                      <w:szCs w:val="24"/>
                                      <w:lang w:val="es-MX"/>
                                    </w:rPr>
                                  </w:pPr>
                                  <w:r w:rsidRPr="004A698A">
                                    <w:rPr>
                                      <w:rFonts w:ascii="Geomanist" w:hAnsi="Geomanist"/>
                                      <w:b/>
                                      <w:color w:val="FFFFFF" w:themeColor="background1"/>
                                      <w:sz w:val="24"/>
                                      <w:szCs w:val="24"/>
                                      <w:lang w:val="es-MX"/>
                                    </w:rPr>
                                    <w:t>Director General</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12" y="1371600"/>
                                <a:ext cx="6858000" cy="20247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eomanist" w:hAnsi="Geomanist"/>
                                      <w:b/>
                                      <w:bCs/>
                                      <w:caps/>
                                      <w:color w:val="323E4F" w:themeColor="text2" w:themeShade="BF"/>
                                      <w:sz w:val="76"/>
                                      <w:szCs w:val="76"/>
                                      <w:lang w:val="es-ES" w:eastAsia="en-IN"/>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3751DE19" w14:textId="77777777" w:rsidR="00B5162D" w:rsidRPr="00D537CA" w:rsidRDefault="00B5162D" w:rsidP="00D537CA">
                                      <w:pPr>
                                        <w:pStyle w:val="Sinespaciado"/>
                                        <w:jc w:val="center"/>
                                        <w:rPr>
                                          <w:rFonts w:asciiTheme="majorHAnsi" w:eastAsiaTheme="majorEastAsia" w:hAnsiTheme="majorHAnsi" w:cstheme="majorBidi"/>
                                          <w:caps/>
                                          <w:color w:val="323E4F" w:themeColor="text2" w:themeShade="BF"/>
                                          <w:sz w:val="72"/>
                                          <w:szCs w:val="72"/>
                                        </w:rPr>
                                      </w:pPr>
                                      <w:r w:rsidRPr="00D537CA">
                                        <w:rPr>
                                          <w:rFonts w:ascii="Geomanist" w:hAnsi="Geomanist"/>
                                          <w:b/>
                                          <w:bCs/>
                                          <w:caps/>
                                          <w:color w:val="323E4F" w:themeColor="text2" w:themeShade="BF"/>
                                          <w:sz w:val="76"/>
                                          <w:szCs w:val="76"/>
                                          <w:lang w:val="es-ES" w:eastAsia="en-IN"/>
                                        </w:rPr>
                                        <w:t>PROGRAMA ANUAL DE TRABAJO 2026</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5541B394" id="Grupo 198" o:spid="_x0000_s1026" style="position:absolute;margin-left:0;margin-top:0;width:540.75pt;height:708pt;z-index:-251652096;mso-width-percent:882;mso-position-horizontal:center;mso-position-horizontal-relative:page;mso-position-vertical:center;mso-position-vertical-relative:page;mso-width-percent:882" coordorigin="" coordsize="68675,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">
                    <v:rect id="Rectángulo 194" o:spid="_x0000_s1027" style="position:absolute;width:6858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" fillcolor="maroon" stroked="f" strokeweight="1pt"/>
                    <v:rect id="Rectángulo 195" o:spid="_x0000_s1028" style="position:absolute;top:40889;width:68675;height:490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" fillcolor="#323e4f [2415]" stroked="f" strokeweight="1pt">
                      <v:textbox inset="36pt,57.6pt,36pt,36pt">
                        <w:txbxContent>
                          <w:p w14:paraId="2DBBD56D" w14:textId="550AE670" w:rsidR="00B5162D" w:rsidRDefault="00B5162D">
                            <w:pPr>
                              <w:pStyle w:val="Sinespaciado"/>
                              <w:spacing w:before="120"/>
                              <w:jc w:val="center"/>
                              <w:rPr>
                                <w:color w:val="FFFFFF" w:themeColor="background1"/>
                              </w:rPr>
                            </w:pPr>
                            <w:r>
                              <w:rPr>
                                <w:noProof/>
                                <w:lang w:val="es-MX" w:eastAsia="es-MX"/>
                              </w:rPr>
                              <w:drawing>
                                <wp:inline distT="0" distB="0" distL="0" distR="0" wp14:anchorId="0EC40E54" wp14:editId="4C95AA47">
                                  <wp:extent cx="4030658" cy="2267218"/>
                                  <wp:effectExtent l="0" t="0" r="8255" b="0"/>
                                  <wp:docPr id="2412447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242" cy="2273734"/>
                                          </a:xfrm>
                                          <a:prstGeom prst="rect">
                                            <a:avLst/>
                                          </a:prstGeom>
                                          <a:noFill/>
                                          <a:ln>
                                            <a:noFill/>
                                          </a:ln>
                                        </pic:spPr>
                                      </pic:pic>
                                    </a:graphicData>
                                  </a:graphic>
                                </wp:inline>
                              </w:drawing>
                            </w:r>
                          </w:p>
                          <w:p w14:paraId="78D4A200" w14:textId="77777777" w:rsidR="00B5162D" w:rsidRDefault="00B5162D" w:rsidP="004A698A">
                            <w:pPr>
                              <w:pStyle w:val="Fecha"/>
                              <w:ind w:right="1019"/>
                              <w:rPr>
                                <w:rFonts w:ascii="Geomanist" w:hAnsi="Geomanist"/>
                                <w:b/>
                                <w:color w:val="FFFFFF" w:themeColor="background1"/>
                                <w:sz w:val="36"/>
                                <w:szCs w:val="36"/>
                              </w:rPr>
                            </w:pPr>
                          </w:p>
                          <w:p w14:paraId="0994318C" w14:textId="694B0EFB" w:rsidR="00B5162D" w:rsidRPr="004A698A" w:rsidRDefault="00B5162D" w:rsidP="00D537CA">
                            <w:pPr>
                              <w:pStyle w:val="Fecha"/>
                              <w:ind w:left="142" w:right="-37"/>
                              <w:jc w:val="center"/>
                              <w:rPr>
                                <w:rFonts w:ascii="Geomanist" w:hAnsi="Geomanist"/>
                                <w:b/>
                                <w:bCs/>
                                <w:color w:val="FFFFFF" w:themeColor="background1"/>
                                <w:sz w:val="36"/>
                                <w:szCs w:val="36"/>
                              </w:rPr>
                            </w:pPr>
                            <w:r w:rsidRPr="004A698A">
                              <w:rPr>
                                <w:rFonts w:ascii="Geomanist" w:hAnsi="Geomanist"/>
                                <w:b/>
                                <w:color w:val="FFFFFF" w:themeColor="background1"/>
                                <w:sz w:val="36"/>
                                <w:szCs w:val="36"/>
                              </w:rPr>
                              <w:t>Dr. Adrián Chávez López</w:t>
                            </w:r>
                          </w:p>
                          <w:p w14:paraId="75188A0A" w14:textId="153D715F" w:rsidR="00B5162D" w:rsidRPr="004A698A" w:rsidRDefault="00B5162D" w:rsidP="004A698A">
                            <w:pPr>
                              <w:pStyle w:val="Sinespaciado"/>
                              <w:spacing w:before="120"/>
                              <w:jc w:val="center"/>
                              <w:rPr>
                                <w:color w:val="FFFFFF" w:themeColor="background1"/>
                                <w:sz w:val="24"/>
                                <w:szCs w:val="24"/>
                                <w:lang w:val="es-MX"/>
                              </w:rPr>
                            </w:pPr>
                            <w:r w:rsidRPr="004A698A">
                              <w:rPr>
                                <w:rFonts w:ascii="Geomanist" w:hAnsi="Geomanist"/>
                                <w:b/>
                                <w:color w:val="FFFFFF" w:themeColor="background1"/>
                                <w:sz w:val="24"/>
                                <w:szCs w:val="24"/>
                                <w:lang w:val="es-MX"/>
                              </w:rPr>
                              <w:t>Director General</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0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Geomanist" w:hAnsi="Geomanist"/>
                                <w:b/>
                                <w:bCs/>
                                <w:caps/>
                                <w:color w:val="323E4F" w:themeColor="text2" w:themeShade="BF"/>
                                <w:sz w:val="76"/>
                                <w:szCs w:val="76"/>
                                <w:lang w:val="es-ES" w:eastAsia="en-IN"/>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3751DE19" w14:textId="77777777" w:rsidR="00B5162D" w:rsidRPr="00D537CA" w:rsidRDefault="00B5162D" w:rsidP="00D537CA">
                                <w:pPr>
                                  <w:pStyle w:val="Sinespaciado"/>
                                  <w:jc w:val="center"/>
                                  <w:rPr>
                                    <w:rFonts w:asciiTheme="majorHAnsi" w:eastAsiaTheme="majorEastAsia" w:hAnsiTheme="majorHAnsi" w:cstheme="majorBidi"/>
                                    <w:caps/>
                                    <w:color w:val="323E4F" w:themeColor="text2" w:themeShade="BF"/>
                                    <w:sz w:val="72"/>
                                    <w:szCs w:val="72"/>
                                  </w:rPr>
                                </w:pPr>
                                <w:r w:rsidRPr="00D537CA">
                                  <w:rPr>
                                    <w:rFonts w:ascii="Geomanist" w:hAnsi="Geomanist"/>
                                    <w:b/>
                                    <w:bCs/>
                                    <w:caps/>
                                    <w:color w:val="323E4F" w:themeColor="text2" w:themeShade="BF"/>
                                    <w:sz w:val="76"/>
                                    <w:szCs w:val="76"/>
                                    <w:lang w:val="es-ES" w:eastAsia="en-IN"/>
                                  </w:rPr>
                                  <w:t>PROGRAMA ANUAL DE TRABAJO 2026</w:t>
                                </w:r>
                              </w:p>
                            </w:sdtContent>
                          </w:sdt>
                        </w:txbxContent>
                      </v:textbox>
                    </v:shape>
                    <w10:wrap anchorx="page" anchory="page"/>
                  </v:group>
                </w:pict>
              </mc:Fallback>
            </mc:AlternateContent>
          </w:r>
        </w:p>
        <w:p w14:paraId="318A75D3" w14:textId="71817965" w:rsidR="004A698A" w:rsidRDefault="004A698A" w:rsidP="004A698A">
          <w:pPr>
            <w:spacing w:line="240" w:lineRule="auto"/>
            <w:rPr>
              <w:rFonts w:ascii="Geomanist" w:hAnsi="Geomanist"/>
              <w:b/>
              <w:caps/>
            </w:rPr>
          </w:pPr>
          <w:r w:rsidRPr="00EA2BA9">
            <w:rPr>
              <w:rFonts w:ascii="Geomanist" w:hAnsi="Geomanist"/>
              <w:noProof/>
              <w:color w:val="800000"/>
              <w:sz w:val="80"/>
              <w:szCs w:val="80"/>
              <w:lang w:eastAsia="es-MX"/>
            </w:rPr>
            <w:drawing>
              <wp:anchor distT="0" distB="0" distL="0" distR="0" simplePos="0" relativeHeight="251666432" behindDoc="1" locked="0" layoutInCell="1" hidden="0" allowOverlap="1" wp14:anchorId="1D38C532" wp14:editId="262AFC79">
                <wp:simplePos x="0" y="0"/>
                <wp:positionH relativeFrom="column">
                  <wp:posOffset>-342900</wp:posOffset>
                </wp:positionH>
                <wp:positionV relativeFrom="paragraph">
                  <wp:posOffset>321945</wp:posOffset>
                </wp:positionV>
                <wp:extent cx="2371725" cy="923925"/>
                <wp:effectExtent l="0" t="0" r="9525" b="0"/>
                <wp:wrapNone/>
                <wp:docPr id="4" name="image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1.png" descr="Imagen que contiene Forma&#10;&#10;Descripción generada automáticamente"/>
                        <pic:cNvPicPr preferRelativeResize="0"/>
                      </pic:nvPicPr>
                      <pic:blipFill rotWithShape="1">
                        <a:blip r:embed="rId13"/>
                        <a:srcRect l="5144" t="4721" r="64439" b="86121"/>
                        <a:stretch/>
                      </pic:blipFill>
                      <pic:spPr bwMode="auto">
                        <a:xfrm>
                          <a:off x="0" y="0"/>
                          <a:ext cx="237172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05F77" w14:textId="77777777" w:rsidR="004A698A" w:rsidRDefault="004A698A" w:rsidP="004A698A">
          <w:pPr>
            <w:spacing w:line="240" w:lineRule="auto"/>
            <w:jc w:val="right"/>
            <w:rPr>
              <w:rFonts w:ascii="Geomanist" w:hAnsi="Geomanist"/>
              <w:bCs/>
              <w:sz w:val="36"/>
              <w:szCs w:val="36"/>
            </w:rPr>
          </w:pPr>
        </w:p>
        <w:p w14:paraId="161D115C" w14:textId="4382BCDD" w:rsidR="004A698A" w:rsidRDefault="004A698A" w:rsidP="00D537CA">
          <w:pPr>
            <w:spacing w:line="240" w:lineRule="auto"/>
            <w:ind w:right="452"/>
            <w:jc w:val="right"/>
            <w:rPr>
              <w:rFonts w:ascii="Geomanist" w:hAnsi="Geomanist"/>
            </w:rPr>
          </w:pPr>
          <w:r w:rsidRPr="00EA2BA9">
            <w:rPr>
              <w:rFonts w:ascii="Geomanist" w:hAnsi="Geomanist"/>
              <w:bCs/>
              <w:sz w:val="36"/>
              <w:szCs w:val="36"/>
            </w:rPr>
            <w:t>Hospital Infantil de México Federico Gómez</w:t>
          </w:r>
        </w:p>
      </w:sdtContent>
    </w:sdt>
    <w:p w14:paraId="65CCD721" w14:textId="3C136B9B" w:rsidR="00060899" w:rsidRPr="00EA2BA9" w:rsidRDefault="00060899" w:rsidP="00254CC9">
      <w:pPr>
        <w:pStyle w:val="Nombredepropiedad"/>
        <w:pBdr>
          <w:left w:val="none" w:sz="0" w:space="0" w:color="auto"/>
        </w:pBdr>
        <w:ind w:right="452"/>
        <w:jc w:val="right"/>
        <w:rPr>
          <w:rFonts w:ascii="Geomanist" w:hAnsi="Geomanist"/>
          <w:b w:val="0"/>
          <w:bCs/>
          <w:caps w:val="0"/>
          <w:sz w:val="36"/>
          <w:szCs w:val="36"/>
        </w:rPr>
      </w:pPr>
    </w:p>
    <w:tbl>
      <w:tblPr>
        <w:tblStyle w:val="Tablaconcuadrcula"/>
        <w:tblW w:w="5315" w:type="pct"/>
        <w:tblInd w:w="-851" w:type="dxa"/>
        <w:tblLayout w:type="fixed"/>
        <w:tblCellMar>
          <w:left w:w="0" w:type="dxa"/>
          <w:right w:w="0" w:type="dxa"/>
        </w:tblCellMar>
        <w:tblLook w:val="04A0" w:firstRow="1" w:lastRow="0" w:firstColumn="1" w:lastColumn="0" w:noHBand="0" w:noVBand="1"/>
        <w:tblDescription w:val="Tabla de diseño para nombre de propiedad"/>
      </w:tblPr>
      <w:tblGrid>
        <w:gridCol w:w="11329"/>
      </w:tblGrid>
      <w:tr w:rsidR="00060899" w:rsidRPr="00EA2BA9" w14:paraId="29A51E8A" w14:textId="77777777" w:rsidTr="00EA2BA9">
        <w:trPr>
          <w:trHeight w:hRule="exact" w:val="288"/>
        </w:trPr>
        <w:tc>
          <w:tcPr>
            <w:tcW w:w="11329" w:type="dxa"/>
            <w:tcMar>
              <w:left w:w="0" w:type="dxa"/>
              <w:right w:w="0" w:type="dxa"/>
            </w:tcMar>
          </w:tcPr>
          <w:p w14:paraId="7E65FCED" w14:textId="77777777" w:rsidR="00060899" w:rsidRPr="00EA2BA9" w:rsidRDefault="00060899" w:rsidP="00066EF7">
            <w:pPr>
              <w:ind w:right="1019"/>
              <w:rPr>
                <w:rFonts w:ascii="Geomanist" w:hAnsi="Geomanist"/>
              </w:rPr>
            </w:pPr>
          </w:p>
        </w:tc>
      </w:tr>
    </w:tbl>
    <w:p w14:paraId="7732716E" w14:textId="75BED54B" w:rsidR="00D537CA" w:rsidRDefault="00D537CA">
      <w:pPr>
        <w:rPr>
          <w:rFonts w:ascii="Geomanist" w:hAnsi="Geomanist"/>
        </w:rPr>
      </w:pPr>
      <w:r>
        <w:rPr>
          <w:rFonts w:ascii="Geomanist" w:hAnsi="Geomanist"/>
        </w:rPr>
        <w:br w:type="page"/>
      </w:r>
    </w:p>
    <w:p w14:paraId="35099203" w14:textId="77777777" w:rsidR="00A4770F" w:rsidRPr="00EA2BA9" w:rsidRDefault="00A4770F" w:rsidP="00066EF7">
      <w:pPr>
        <w:ind w:right="1019"/>
        <w:rPr>
          <w:rFonts w:ascii="Geomanist" w:hAnsi="Geomanist"/>
        </w:rPr>
      </w:pPr>
    </w:p>
    <w:p w14:paraId="65367707" w14:textId="77777777" w:rsidR="00A4770F" w:rsidRPr="000D70A6" w:rsidRDefault="00A4770F" w:rsidP="00066EF7">
      <w:pPr>
        <w:spacing w:line="240" w:lineRule="auto"/>
        <w:ind w:right="1019"/>
        <w:jc w:val="both"/>
        <w:rPr>
          <w:rFonts w:ascii="Geomanist" w:eastAsia="Times New Roman" w:hAnsi="Geomanist" w:cs="Arial"/>
          <w:b/>
          <w:color w:val="44546A" w:themeColor="text2"/>
          <w:sz w:val="24"/>
          <w:szCs w:val="24"/>
        </w:rPr>
      </w:pPr>
    </w:p>
    <w:p w14:paraId="7581414C" w14:textId="77777777" w:rsidR="00A4770F" w:rsidRPr="000D70A6" w:rsidRDefault="00A4770F" w:rsidP="0021161B">
      <w:pPr>
        <w:ind w:right="1019"/>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Pág.</w:t>
      </w:r>
    </w:p>
    <w:tbl>
      <w:tblPr>
        <w:tblW w:w="0" w:type="auto"/>
        <w:tblLook w:val="0000" w:firstRow="0" w:lastRow="0" w:firstColumn="0" w:lastColumn="0" w:noHBand="0" w:noVBand="0"/>
      </w:tblPr>
      <w:tblGrid>
        <w:gridCol w:w="8364"/>
        <w:gridCol w:w="1417"/>
      </w:tblGrid>
      <w:tr w:rsidR="000D70A6" w:rsidRPr="000D70A6" w14:paraId="1C8AE8F8" w14:textId="77777777" w:rsidTr="00072827">
        <w:trPr>
          <w:trHeight w:val="169"/>
        </w:trPr>
        <w:tc>
          <w:tcPr>
            <w:tcW w:w="8364" w:type="dxa"/>
            <w:vAlign w:val="center"/>
          </w:tcPr>
          <w:p w14:paraId="7AB3072D"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Índice</w:t>
            </w:r>
          </w:p>
        </w:tc>
        <w:tc>
          <w:tcPr>
            <w:tcW w:w="1417" w:type="dxa"/>
            <w:vAlign w:val="center"/>
          </w:tcPr>
          <w:p w14:paraId="4127523E"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544CFCD1" w14:textId="77777777" w:rsidTr="00072827">
        <w:trPr>
          <w:trHeight w:val="244"/>
        </w:trPr>
        <w:tc>
          <w:tcPr>
            <w:tcW w:w="8364" w:type="dxa"/>
            <w:vAlign w:val="center"/>
          </w:tcPr>
          <w:p w14:paraId="181840C5"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p>
        </w:tc>
        <w:tc>
          <w:tcPr>
            <w:tcW w:w="1417" w:type="dxa"/>
            <w:vAlign w:val="center"/>
          </w:tcPr>
          <w:p w14:paraId="757994C3"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2B8AD435" w14:textId="77777777" w:rsidTr="00072827">
        <w:trPr>
          <w:trHeight w:val="169"/>
        </w:trPr>
        <w:tc>
          <w:tcPr>
            <w:tcW w:w="8364" w:type="dxa"/>
            <w:vAlign w:val="center"/>
          </w:tcPr>
          <w:p w14:paraId="288BC10F"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 xml:space="preserve">1. Introducción </w:t>
            </w:r>
          </w:p>
        </w:tc>
        <w:tc>
          <w:tcPr>
            <w:tcW w:w="1417" w:type="dxa"/>
            <w:vAlign w:val="center"/>
          </w:tcPr>
          <w:p w14:paraId="147A1BD7" w14:textId="374160AD"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2</w:t>
            </w:r>
          </w:p>
        </w:tc>
      </w:tr>
      <w:tr w:rsidR="000D70A6" w:rsidRPr="000D70A6" w14:paraId="3E696DDB" w14:textId="77777777" w:rsidTr="00072827">
        <w:trPr>
          <w:trHeight w:val="157"/>
        </w:trPr>
        <w:tc>
          <w:tcPr>
            <w:tcW w:w="8364" w:type="dxa"/>
            <w:vAlign w:val="center"/>
          </w:tcPr>
          <w:p w14:paraId="07FBCB93" w14:textId="77777777" w:rsidR="00A4770F" w:rsidRPr="000D70A6" w:rsidRDefault="00A4770F" w:rsidP="00066EF7">
            <w:pPr>
              <w:autoSpaceDE w:val="0"/>
              <w:autoSpaceDN w:val="0"/>
              <w:adjustRightInd w:val="0"/>
              <w:spacing w:line="240" w:lineRule="auto"/>
              <w:ind w:right="1019"/>
              <w:rPr>
                <w:rFonts w:ascii="Geomanist" w:hAnsi="Geomanist" w:cs="Arial"/>
                <w:color w:val="44546A" w:themeColor="text2"/>
                <w:sz w:val="24"/>
                <w:szCs w:val="24"/>
              </w:rPr>
            </w:pPr>
          </w:p>
        </w:tc>
        <w:tc>
          <w:tcPr>
            <w:tcW w:w="1417" w:type="dxa"/>
            <w:vAlign w:val="center"/>
          </w:tcPr>
          <w:p w14:paraId="61BD8378" w14:textId="77777777" w:rsidR="00A4770F" w:rsidRPr="000D70A6" w:rsidRDefault="00A4770F" w:rsidP="00EA2BA9">
            <w:pPr>
              <w:autoSpaceDE w:val="0"/>
              <w:autoSpaceDN w:val="0"/>
              <w:adjustRightInd w:val="0"/>
              <w:spacing w:line="240" w:lineRule="auto"/>
              <w:ind w:right="204"/>
              <w:jc w:val="right"/>
              <w:rPr>
                <w:rFonts w:ascii="Geomanist" w:hAnsi="Geomanist" w:cs="Arial"/>
                <w:color w:val="44546A" w:themeColor="text2"/>
                <w:sz w:val="24"/>
                <w:szCs w:val="24"/>
              </w:rPr>
            </w:pPr>
          </w:p>
        </w:tc>
      </w:tr>
      <w:tr w:rsidR="000D70A6" w:rsidRPr="000D70A6" w14:paraId="3D1A059F" w14:textId="77777777" w:rsidTr="00072827">
        <w:trPr>
          <w:trHeight w:val="169"/>
        </w:trPr>
        <w:tc>
          <w:tcPr>
            <w:tcW w:w="8364" w:type="dxa"/>
            <w:vAlign w:val="center"/>
          </w:tcPr>
          <w:p w14:paraId="6DA84D89"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2. Fundamento normativo</w:t>
            </w:r>
          </w:p>
        </w:tc>
        <w:tc>
          <w:tcPr>
            <w:tcW w:w="1417" w:type="dxa"/>
            <w:vAlign w:val="center"/>
          </w:tcPr>
          <w:p w14:paraId="6CB37EF2" w14:textId="00037D8B"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3</w:t>
            </w:r>
          </w:p>
        </w:tc>
      </w:tr>
      <w:tr w:rsidR="000D70A6" w:rsidRPr="000D70A6" w14:paraId="46B47BE9" w14:textId="77777777" w:rsidTr="00072827">
        <w:trPr>
          <w:trHeight w:val="169"/>
        </w:trPr>
        <w:tc>
          <w:tcPr>
            <w:tcW w:w="8364" w:type="dxa"/>
            <w:vAlign w:val="center"/>
          </w:tcPr>
          <w:p w14:paraId="2A567A68"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p>
        </w:tc>
        <w:tc>
          <w:tcPr>
            <w:tcW w:w="1417" w:type="dxa"/>
            <w:vAlign w:val="center"/>
          </w:tcPr>
          <w:p w14:paraId="52A2B2DC"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64B59ED0" w14:textId="77777777" w:rsidTr="00072827">
        <w:trPr>
          <w:trHeight w:val="169"/>
        </w:trPr>
        <w:tc>
          <w:tcPr>
            <w:tcW w:w="8364" w:type="dxa"/>
            <w:vAlign w:val="center"/>
          </w:tcPr>
          <w:p w14:paraId="15027942"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3. Análisis del estado actual</w:t>
            </w:r>
          </w:p>
        </w:tc>
        <w:tc>
          <w:tcPr>
            <w:tcW w:w="1417" w:type="dxa"/>
            <w:vAlign w:val="center"/>
          </w:tcPr>
          <w:p w14:paraId="1AF283C3" w14:textId="4AFD0048"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4</w:t>
            </w:r>
          </w:p>
        </w:tc>
      </w:tr>
      <w:tr w:rsidR="000D70A6" w:rsidRPr="000D70A6" w14:paraId="5E7A0E99" w14:textId="77777777" w:rsidTr="00072827">
        <w:trPr>
          <w:trHeight w:val="169"/>
        </w:trPr>
        <w:tc>
          <w:tcPr>
            <w:tcW w:w="8364" w:type="dxa"/>
            <w:vAlign w:val="center"/>
          </w:tcPr>
          <w:p w14:paraId="269A7CA3" w14:textId="614C0830" w:rsidR="00A4770F" w:rsidRPr="000D70A6" w:rsidRDefault="00180802" w:rsidP="00066EF7">
            <w:pPr>
              <w:autoSpaceDE w:val="0"/>
              <w:autoSpaceDN w:val="0"/>
              <w:adjustRightInd w:val="0"/>
              <w:spacing w:line="240" w:lineRule="auto"/>
              <w:ind w:left="360" w:right="1019"/>
              <w:rPr>
                <w:rFonts w:ascii="Geomanist" w:hAnsi="Geomanist" w:cs="Arial"/>
                <w:b/>
                <w:color w:val="44546A" w:themeColor="text2"/>
                <w:sz w:val="24"/>
                <w:szCs w:val="24"/>
              </w:rPr>
            </w:pPr>
            <w:r w:rsidRPr="00180802">
              <w:rPr>
                <w:rFonts w:ascii="Geomanist" w:hAnsi="Geomanist" w:cs="Arial"/>
                <w:b/>
                <w:color w:val="44546A" w:themeColor="text2"/>
                <w:sz w:val="24"/>
                <w:szCs w:val="24"/>
              </w:rPr>
              <w:t>a) Servicios de atención a la salud</w:t>
            </w:r>
          </w:p>
        </w:tc>
        <w:tc>
          <w:tcPr>
            <w:tcW w:w="1417" w:type="dxa"/>
            <w:vAlign w:val="center"/>
          </w:tcPr>
          <w:p w14:paraId="0FAC4259" w14:textId="30D2A0F8"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4</w:t>
            </w:r>
          </w:p>
        </w:tc>
      </w:tr>
      <w:tr w:rsidR="000D70A6" w:rsidRPr="000D70A6" w14:paraId="341323D8" w14:textId="77777777" w:rsidTr="00072827">
        <w:trPr>
          <w:trHeight w:val="169"/>
        </w:trPr>
        <w:tc>
          <w:tcPr>
            <w:tcW w:w="8364" w:type="dxa"/>
            <w:vAlign w:val="center"/>
          </w:tcPr>
          <w:p w14:paraId="0B8EDB40" w14:textId="13A7CEC4" w:rsidR="00A4770F" w:rsidRPr="000D70A6" w:rsidRDefault="00180802" w:rsidP="00072827">
            <w:pPr>
              <w:autoSpaceDE w:val="0"/>
              <w:autoSpaceDN w:val="0"/>
              <w:adjustRightInd w:val="0"/>
              <w:spacing w:line="240" w:lineRule="auto"/>
              <w:ind w:left="360" w:right="607"/>
              <w:rPr>
                <w:rFonts w:ascii="Geomanist" w:hAnsi="Geomanist" w:cs="Arial"/>
                <w:b/>
                <w:color w:val="44546A" w:themeColor="text2"/>
                <w:sz w:val="24"/>
                <w:szCs w:val="24"/>
              </w:rPr>
            </w:pPr>
            <w:r w:rsidRPr="00180802">
              <w:rPr>
                <w:rFonts w:ascii="Geomanist" w:hAnsi="Geomanist" w:cs="Arial"/>
                <w:b/>
                <w:color w:val="44546A" w:themeColor="text2"/>
                <w:sz w:val="24"/>
                <w:szCs w:val="24"/>
              </w:rPr>
              <w:t>b) Investigación, desarrollo tecnológico y formación en salud</w:t>
            </w:r>
          </w:p>
        </w:tc>
        <w:tc>
          <w:tcPr>
            <w:tcW w:w="1417" w:type="dxa"/>
            <w:vAlign w:val="center"/>
          </w:tcPr>
          <w:p w14:paraId="027DEDA9" w14:textId="1D05A83E"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5</w:t>
            </w:r>
          </w:p>
        </w:tc>
      </w:tr>
      <w:tr w:rsidR="000D70A6" w:rsidRPr="000D70A6" w14:paraId="7C9F637D" w14:textId="77777777" w:rsidTr="00072827">
        <w:trPr>
          <w:trHeight w:val="169"/>
        </w:trPr>
        <w:tc>
          <w:tcPr>
            <w:tcW w:w="8364" w:type="dxa"/>
            <w:vAlign w:val="center"/>
          </w:tcPr>
          <w:p w14:paraId="46E19FBF" w14:textId="77777777" w:rsidR="00A4770F" w:rsidRPr="000D70A6" w:rsidRDefault="00A4770F" w:rsidP="00066EF7">
            <w:pPr>
              <w:autoSpaceDE w:val="0"/>
              <w:autoSpaceDN w:val="0"/>
              <w:adjustRightInd w:val="0"/>
              <w:spacing w:line="240" w:lineRule="auto"/>
              <w:ind w:left="360" w:right="1019"/>
              <w:rPr>
                <w:rFonts w:ascii="Geomanist" w:hAnsi="Geomanist" w:cs="Arial"/>
                <w:b/>
                <w:color w:val="44546A" w:themeColor="text2"/>
                <w:sz w:val="24"/>
                <w:szCs w:val="24"/>
              </w:rPr>
            </w:pPr>
          </w:p>
        </w:tc>
        <w:tc>
          <w:tcPr>
            <w:tcW w:w="1417" w:type="dxa"/>
            <w:vAlign w:val="center"/>
          </w:tcPr>
          <w:p w14:paraId="58BA42BE"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53840127" w14:textId="77777777" w:rsidTr="00072827">
        <w:trPr>
          <w:trHeight w:val="169"/>
        </w:trPr>
        <w:tc>
          <w:tcPr>
            <w:tcW w:w="8364" w:type="dxa"/>
            <w:vAlign w:val="center"/>
          </w:tcPr>
          <w:p w14:paraId="09B8A4E7"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4. Misión, visión, principios y valores</w:t>
            </w:r>
          </w:p>
        </w:tc>
        <w:tc>
          <w:tcPr>
            <w:tcW w:w="1417" w:type="dxa"/>
            <w:vAlign w:val="center"/>
          </w:tcPr>
          <w:p w14:paraId="0B9AFA61" w14:textId="112CE066" w:rsidR="00A4770F" w:rsidRPr="000D70A6" w:rsidRDefault="00180802" w:rsidP="00EA2BA9">
            <w:pPr>
              <w:autoSpaceDE w:val="0"/>
              <w:autoSpaceDN w:val="0"/>
              <w:adjustRightInd w:val="0"/>
              <w:spacing w:line="240" w:lineRule="auto"/>
              <w:ind w:right="204"/>
              <w:jc w:val="right"/>
              <w:rPr>
                <w:rFonts w:ascii="Geomanist" w:hAnsi="Geomanist" w:cs="Arial"/>
                <w:b/>
                <w:color w:val="44546A" w:themeColor="text2"/>
                <w:sz w:val="24"/>
                <w:szCs w:val="24"/>
              </w:rPr>
            </w:pPr>
            <w:r>
              <w:rPr>
                <w:rFonts w:ascii="Geomanist" w:hAnsi="Geomanist" w:cs="Arial"/>
                <w:b/>
                <w:color w:val="44546A" w:themeColor="text2"/>
                <w:sz w:val="24"/>
                <w:szCs w:val="24"/>
              </w:rPr>
              <w:t>7</w:t>
            </w:r>
          </w:p>
        </w:tc>
      </w:tr>
      <w:tr w:rsidR="000D70A6" w:rsidRPr="000D70A6" w14:paraId="0320C87A" w14:textId="77777777" w:rsidTr="00072827">
        <w:trPr>
          <w:trHeight w:val="169"/>
        </w:trPr>
        <w:tc>
          <w:tcPr>
            <w:tcW w:w="8364" w:type="dxa"/>
            <w:vAlign w:val="center"/>
          </w:tcPr>
          <w:p w14:paraId="0A2D0B90"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p>
        </w:tc>
        <w:tc>
          <w:tcPr>
            <w:tcW w:w="1417" w:type="dxa"/>
            <w:vAlign w:val="center"/>
          </w:tcPr>
          <w:p w14:paraId="7D215758"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015ACD0F" w14:textId="77777777" w:rsidTr="00072827">
        <w:trPr>
          <w:trHeight w:val="169"/>
        </w:trPr>
        <w:tc>
          <w:tcPr>
            <w:tcW w:w="8364" w:type="dxa"/>
            <w:vAlign w:val="center"/>
          </w:tcPr>
          <w:p w14:paraId="1BB7AD64"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5. Objetivos y estrategias prioritarias y acciones puntuales</w:t>
            </w:r>
          </w:p>
        </w:tc>
        <w:tc>
          <w:tcPr>
            <w:tcW w:w="1417" w:type="dxa"/>
            <w:vAlign w:val="center"/>
          </w:tcPr>
          <w:p w14:paraId="70838A3A"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9</w:t>
            </w:r>
          </w:p>
        </w:tc>
      </w:tr>
      <w:tr w:rsidR="000D70A6" w:rsidRPr="000D70A6" w14:paraId="2AF616A4" w14:textId="77777777" w:rsidTr="00072827">
        <w:trPr>
          <w:trHeight w:val="169"/>
        </w:trPr>
        <w:tc>
          <w:tcPr>
            <w:tcW w:w="8364" w:type="dxa"/>
            <w:vAlign w:val="center"/>
          </w:tcPr>
          <w:p w14:paraId="137960D7" w14:textId="14E5A58C" w:rsidR="00A4770F" w:rsidRPr="000D70A6" w:rsidRDefault="0048258F" w:rsidP="00066EF7">
            <w:pPr>
              <w:autoSpaceDE w:val="0"/>
              <w:autoSpaceDN w:val="0"/>
              <w:adjustRightInd w:val="0"/>
              <w:spacing w:line="240" w:lineRule="auto"/>
              <w:ind w:left="360" w:right="1019"/>
              <w:rPr>
                <w:rFonts w:ascii="Geomanist" w:hAnsi="Geomanist" w:cs="Arial"/>
                <w:b/>
                <w:color w:val="44546A" w:themeColor="text2"/>
                <w:sz w:val="24"/>
                <w:szCs w:val="24"/>
              </w:rPr>
            </w:pPr>
            <w:r w:rsidRPr="0048258F">
              <w:rPr>
                <w:rFonts w:ascii="Geomanist" w:hAnsi="Geomanist" w:cs="Arial"/>
                <w:b/>
                <w:color w:val="44546A" w:themeColor="text2"/>
                <w:sz w:val="24"/>
                <w:szCs w:val="24"/>
              </w:rPr>
              <w:t>a) Servicios de atención a la salud</w:t>
            </w:r>
          </w:p>
        </w:tc>
        <w:tc>
          <w:tcPr>
            <w:tcW w:w="1417" w:type="dxa"/>
            <w:vAlign w:val="center"/>
          </w:tcPr>
          <w:p w14:paraId="3284C7E9"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9</w:t>
            </w:r>
          </w:p>
        </w:tc>
      </w:tr>
      <w:tr w:rsidR="000D70A6" w:rsidRPr="000D70A6" w14:paraId="7740546C" w14:textId="77777777" w:rsidTr="00072827">
        <w:trPr>
          <w:trHeight w:val="169"/>
        </w:trPr>
        <w:tc>
          <w:tcPr>
            <w:tcW w:w="8364" w:type="dxa"/>
            <w:vAlign w:val="center"/>
          </w:tcPr>
          <w:p w14:paraId="3DCF5D5E" w14:textId="4AAB3BF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r w:rsidRPr="000D70A6">
              <w:rPr>
                <w:rFonts w:ascii="Geomanist" w:hAnsi="Geomanist" w:cs="Arial"/>
                <w:color w:val="44546A" w:themeColor="text2"/>
                <w:sz w:val="24"/>
                <w:szCs w:val="24"/>
              </w:rPr>
              <w:t>Objetivo</w:t>
            </w:r>
            <w:r w:rsidR="0048258F">
              <w:rPr>
                <w:rFonts w:ascii="Geomanist" w:hAnsi="Geomanist" w:cs="Arial"/>
                <w:color w:val="44546A" w:themeColor="text2"/>
                <w:sz w:val="24"/>
                <w:szCs w:val="24"/>
              </w:rPr>
              <w:t>s</w:t>
            </w:r>
            <w:r w:rsidRPr="000D70A6">
              <w:rPr>
                <w:rFonts w:ascii="Geomanist" w:hAnsi="Geomanist" w:cs="Arial"/>
                <w:color w:val="44546A" w:themeColor="text2"/>
                <w:sz w:val="24"/>
                <w:szCs w:val="24"/>
              </w:rPr>
              <w:t xml:space="preserve"> general</w:t>
            </w:r>
            <w:r w:rsidR="0048258F">
              <w:rPr>
                <w:rFonts w:ascii="Geomanist" w:hAnsi="Geomanist" w:cs="Arial"/>
                <w:color w:val="44546A" w:themeColor="text2"/>
                <w:sz w:val="24"/>
                <w:szCs w:val="24"/>
              </w:rPr>
              <w:t>es</w:t>
            </w:r>
          </w:p>
        </w:tc>
        <w:tc>
          <w:tcPr>
            <w:tcW w:w="1417" w:type="dxa"/>
            <w:vAlign w:val="center"/>
          </w:tcPr>
          <w:p w14:paraId="573DC1CA"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0CBFD347" w14:textId="77777777" w:rsidTr="00072827">
        <w:trPr>
          <w:trHeight w:val="169"/>
        </w:trPr>
        <w:tc>
          <w:tcPr>
            <w:tcW w:w="8364" w:type="dxa"/>
            <w:vAlign w:val="center"/>
          </w:tcPr>
          <w:p w14:paraId="1AD96E2F"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r w:rsidRPr="000D70A6">
              <w:rPr>
                <w:rFonts w:ascii="Geomanist" w:hAnsi="Geomanist" w:cs="Arial"/>
                <w:color w:val="44546A" w:themeColor="text2"/>
                <w:sz w:val="24"/>
                <w:szCs w:val="24"/>
              </w:rPr>
              <w:t>Estrategias</w:t>
            </w:r>
          </w:p>
        </w:tc>
        <w:tc>
          <w:tcPr>
            <w:tcW w:w="1417" w:type="dxa"/>
            <w:vAlign w:val="center"/>
          </w:tcPr>
          <w:p w14:paraId="2264B6A6"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02E7FF26" w14:textId="77777777" w:rsidTr="00072827">
        <w:trPr>
          <w:trHeight w:val="169"/>
        </w:trPr>
        <w:tc>
          <w:tcPr>
            <w:tcW w:w="8364" w:type="dxa"/>
            <w:vAlign w:val="center"/>
          </w:tcPr>
          <w:p w14:paraId="3618FD85"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r w:rsidRPr="000D70A6">
              <w:rPr>
                <w:rFonts w:ascii="Geomanist" w:hAnsi="Geomanist" w:cs="Arial"/>
                <w:color w:val="44546A" w:themeColor="text2"/>
                <w:sz w:val="24"/>
                <w:szCs w:val="24"/>
              </w:rPr>
              <w:t>Líneas de Acción</w:t>
            </w:r>
          </w:p>
        </w:tc>
        <w:tc>
          <w:tcPr>
            <w:tcW w:w="1417" w:type="dxa"/>
            <w:vAlign w:val="center"/>
          </w:tcPr>
          <w:p w14:paraId="77C2B007"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3F67EAB7" w14:textId="77777777" w:rsidTr="00072827">
        <w:trPr>
          <w:trHeight w:val="169"/>
        </w:trPr>
        <w:tc>
          <w:tcPr>
            <w:tcW w:w="8364" w:type="dxa"/>
            <w:vAlign w:val="center"/>
          </w:tcPr>
          <w:p w14:paraId="1933F8FF" w14:textId="11EFA23A" w:rsidR="00A4770F" w:rsidRPr="000D70A6" w:rsidRDefault="0048258F" w:rsidP="00066EF7">
            <w:pPr>
              <w:autoSpaceDE w:val="0"/>
              <w:autoSpaceDN w:val="0"/>
              <w:adjustRightInd w:val="0"/>
              <w:spacing w:line="240" w:lineRule="auto"/>
              <w:ind w:left="360" w:right="1019"/>
              <w:rPr>
                <w:rFonts w:ascii="Geomanist" w:hAnsi="Geomanist" w:cs="Arial"/>
                <w:b/>
                <w:color w:val="44546A" w:themeColor="text2"/>
                <w:sz w:val="24"/>
                <w:szCs w:val="24"/>
              </w:rPr>
            </w:pPr>
            <w:r w:rsidRPr="0048258F">
              <w:rPr>
                <w:rFonts w:ascii="Geomanist" w:hAnsi="Geomanist" w:cs="Arial"/>
                <w:b/>
                <w:color w:val="44546A" w:themeColor="text2"/>
                <w:sz w:val="24"/>
                <w:szCs w:val="24"/>
              </w:rPr>
              <w:t>b) Investigación, desarrollo tecnológico y formación en salud</w:t>
            </w:r>
          </w:p>
        </w:tc>
        <w:tc>
          <w:tcPr>
            <w:tcW w:w="1417" w:type="dxa"/>
            <w:vAlign w:val="center"/>
          </w:tcPr>
          <w:p w14:paraId="79E41E36"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10</w:t>
            </w:r>
          </w:p>
        </w:tc>
      </w:tr>
      <w:tr w:rsidR="000D70A6" w:rsidRPr="000D70A6" w14:paraId="14935D00" w14:textId="77777777" w:rsidTr="00072827">
        <w:trPr>
          <w:trHeight w:val="169"/>
        </w:trPr>
        <w:tc>
          <w:tcPr>
            <w:tcW w:w="8364" w:type="dxa"/>
            <w:vAlign w:val="center"/>
          </w:tcPr>
          <w:p w14:paraId="10A433F1" w14:textId="2AD1B4FE"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r w:rsidRPr="000D70A6">
              <w:rPr>
                <w:rFonts w:ascii="Geomanist" w:hAnsi="Geomanist" w:cs="Arial"/>
                <w:color w:val="44546A" w:themeColor="text2"/>
                <w:sz w:val="24"/>
                <w:szCs w:val="24"/>
              </w:rPr>
              <w:t>Objetivo general</w:t>
            </w:r>
          </w:p>
        </w:tc>
        <w:tc>
          <w:tcPr>
            <w:tcW w:w="1417" w:type="dxa"/>
            <w:vAlign w:val="center"/>
          </w:tcPr>
          <w:p w14:paraId="066966A4"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Cs w:val="24"/>
              </w:rPr>
            </w:pPr>
          </w:p>
        </w:tc>
      </w:tr>
      <w:tr w:rsidR="000D70A6" w:rsidRPr="000D70A6" w14:paraId="35815701" w14:textId="77777777" w:rsidTr="00072827">
        <w:trPr>
          <w:trHeight w:val="169"/>
        </w:trPr>
        <w:tc>
          <w:tcPr>
            <w:tcW w:w="8364" w:type="dxa"/>
            <w:vAlign w:val="center"/>
          </w:tcPr>
          <w:p w14:paraId="6B316E1C"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r w:rsidRPr="000D70A6">
              <w:rPr>
                <w:rFonts w:ascii="Geomanist" w:hAnsi="Geomanist" w:cs="Arial"/>
                <w:color w:val="44546A" w:themeColor="text2"/>
                <w:sz w:val="24"/>
                <w:szCs w:val="24"/>
              </w:rPr>
              <w:t>Estrategias</w:t>
            </w:r>
          </w:p>
        </w:tc>
        <w:tc>
          <w:tcPr>
            <w:tcW w:w="1417" w:type="dxa"/>
            <w:vAlign w:val="center"/>
          </w:tcPr>
          <w:p w14:paraId="625A1916"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Cs w:val="24"/>
              </w:rPr>
            </w:pPr>
          </w:p>
        </w:tc>
      </w:tr>
      <w:tr w:rsidR="000D70A6" w:rsidRPr="000D70A6" w14:paraId="294E9601" w14:textId="77777777" w:rsidTr="00072827">
        <w:trPr>
          <w:trHeight w:val="169"/>
        </w:trPr>
        <w:tc>
          <w:tcPr>
            <w:tcW w:w="8364" w:type="dxa"/>
            <w:vAlign w:val="center"/>
          </w:tcPr>
          <w:p w14:paraId="3DF39E6D" w14:textId="77777777" w:rsidR="00A4770F" w:rsidRPr="000D70A6" w:rsidRDefault="00A4770F" w:rsidP="00066EF7">
            <w:pPr>
              <w:autoSpaceDE w:val="0"/>
              <w:autoSpaceDN w:val="0"/>
              <w:adjustRightInd w:val="0"/>
              <w:spacing w:line="240" w:lineRule="auto"/>
              <w:ind w:left="709" w:right="1019"/>
              <w:rPr>
                <w:rFonts w:ascii="Geomanist" w:hAnsi="Geomanist" w:cs="Arial"/>
                <w:b/>
                <w:color w:val="44546A" w:themeColor="text2"/>
                <w:sz w:val="24"/>
                <w:szCs w:val="24"/>
              </w:rPr>
            </w:pPr>
            <w:r w:rsidRPr="000D70A6">
              <w:rPr>
                <w:rFonts w:ascii="Geomanist" w:hAnsi="Geomanist" w:cs="Arial"/>
                <w:color w:val="44546A" w:themeColor="text2"/>
                <w:sz w:val="24"/>
                <w:szCs w:val="24"/>
              </w:rPr>
              <w:t>Líneas de Acción</w:t>
            </w:r>
          </w:p>
        </w:tc>
        <w:tc>
          <w:tcPr>
            <w:tcW w:w="1417" w:type="dxa"/>
            <w:vAlign w:val="center"/>
          </w:tcPr>
          <w:p w14:paraId="46118600"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Cs w:val="24"/>
              </w:rPr>
            </w:pPr>
          </w:p>
        </w:tc>
      </w:tr>
      <w:tr w:rsidR="000D70A6" w:rsidRPr="000D70A6" w14:paraId="569BF8D2" w14:textId="77777777" w:rsidTr="00072827">
        <w:trPr>
          <w:trHeight w:val="169"/>
        </w:trPr>
        <w:tc>
          <w:tcPr>
            <w:tcW w:w="8364" w:type="dxa"/>
            <w:vAlign w:val="center"/>
          </w:tcPr>
          <w:p w14:paraId="10F439C3" w14:textId="77777777" w:rsidR="00A4770F" w:rsidRPr="000D70A6" w:rsidRDefault="00A4770F" w:rsidP="00066EF7">
            <w:pPr>
              <w:autoSpaceDE w:val="0"/>
              <w:autoSpaceDN w:val="0"/>
              <w:adjustRightInd w:val="0"/>
              <w:spacing w:line="240" w:lineRule="auto"/>
              <w:ind w:right="1019" w:firstLine="709"/>
              <w:rPr>
                <w:rFonts w:ascii="Geomanist" w:hAnsi="Geomanist" w:cs="Arial"/>
                <w:color w:val="44546A" w:themeColor="text2"/>
                <w:sz w:val="24"/>
                <w:szCs w:val="24"/>
              </w:rPr>
            </w:pPr>
          </w:p>
        </w:tc>
        <w:tc>
          <w:tcPr>
            <w:tcW w:w="1417" w:type="dxa"/>
            <w:vAlign w:val="center"/>
          </w:tcPr>
          <w:p w14:paraId="04589D6C"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678BD9A3" w14:textId="77777777" w:rsidTr="00072827">
        <w:trPr>
          <w:trHeight w:val="169"/>
        </w:trPr>
        <w:tc>
          <w:tcPr>
            <w:tcW w:w="8364" w:type="dxa"/>
            <w:vAlign w:val="center"/>
          </w:tcPr>
          <w:p w14:paraId="38A58028"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6. Metas para el bienestar</w:t>
            </w:r>
          </w:p>
        </w:tc>
        <w:tc>
          <w:tcPr>
            <w:tcW w:w="1417" w:type="dxa"/>
            <w:vAlign w:val="center"/>
          </w:tcPr>
          <w:p w14:paraId="40325FA3" w14:textId="6CAC0042"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w:t>
            </w:r>
            <w:r w:rsidR="0048258F">
              <w:rPr>
                <w:rFonts w:ascii="Geomanist" w:hAnsi="Geomanist" w:cs="Arial"/>
                <w:b/>
                <w:color w:val="44546A" w:themeColor="text2"/>
                <w:sz w:val="24"/>
                <w:szCs w:val="24"/>
              </w:rPr>
              <w:t>0</w:t>
            </w:r>
          </w:p>
        </w:tc>
      </w:tr>
      <w:tr w:rsidR="000D70A6" w:rsidRPr="000D70A6" w14:paraId="714E481F" w14:textId="77777777" w:rsidTr="00072827">
        <w:trPr>
          <w:trHeight w:val="169"/>
        </w:trPr>
        <w:tc>
          <w:tcPr>
            <w:tcW w:w="8364" w:type="dxa"/>
            <w:vAlign w:val="center"/>
          </w:tcPr>
          <w:p w14:paraId="7B2931DB" w14:textId="6A71EDE5" w:rsidR="00A4770F" w:rsidRPr="000D70A6" w:rsidRDefault="0048258F" w:rsidP="00066EF7">
            <w:pPr>
              <w:autoSpaceDE w:val="0"/>
              <w:autoSpaceDN w:val="0"/>
              <w:adjustRightInd w:val="0"/>
              <w:spacing w:line="240" w:lineRule="auto"/>
              <w:ind w:left="360" w:right="1019"/>
              <w:rPr>
                <w:rFonts w:ascii="Geomanist" w:hAnsi="Geomanist" w:cs="Arial"/>
                <w:b/>
                <w:color w:val="44546A" w:themeColor="text2"/>
                <w:sz w:val="24"/>
                <w:szCs w:val="24"/>
              </w:rPr>
            </w:pPr>
            <w:r w:rsidRPr="0048258F">
              <w:rPr>
                <w:rFonts w:ascii="Geomanist" w:hAnsi="Geomanist" w:cs="Arial"/>
                <w:b/>
                <w:color w:val="44546A" w:themeColor="text2"/>
                <w:sz w:val="24"/>
                <w:szCs w:val="24"/>
              </w:rPr>
              <w:t>a) Servicios de atención a la salud</w:t>
            </w:r>
          </w:p>
        </w:tc>
        <w:tc>
          <w:tcPr>
            <w:tcW w:w="1417" w:type="dxa"/>
            <w:vAlign w:val="center"/>
          </w:tcPr>
          <w:p w14:paraId="766A911F" w14:textId="63E3ABE8"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w:t>
            </w:r>
            <w:r w:rsidR="0048258F">
              <w:rPr>
                <w:rFonts w:ascii="Geomanist" w:hAnsi="Geomanist" w:cs="Arial"/>
                <w:b/>
                <w:color w:val="44546A" w:themeColor="text2"/>
                <w:sz w:val="24"/>
                <w:szCs w:val="24"/>
              </w:rPr>
              <w:t>1</w:t>
            </w:r>
          </w:p>
        </w:tc>
      </w:tr>
      <w:tr w:rsidR="000D70A6" w:rsidRPr="000D70A6" w14:paraId="705CDDB4" w14:textId="77777777" w:rsidTr="00072827">
        <w:trPr>
          <w:trHeight w:val="169"/>
        </w:trPr>
        <w:tc>
          <w:tcPr>
            <w:tcW w:w="8364" w:type="dxa"/>
            <w:vAlign w:val="center"/>
          </w:tcPr>
          <w:p w14:paraId="6331C2D3" w14:textId="21492968" w:rsidR="00A4770F" w:rsidRPr="000D70A6" w:rsidRDefault="0048258F" w:rsidP="00066EF7">
            <w:pPr>
              <w:autoSpaceDE w:val="0"/>
              <w:autoSpaceDN w:val="0"/>
              <w:adjustRightInd w:val="0"/>
              <w:spacing w:line="240" w:lineRule="auto"/>
              <w:ind w:left="360" w:right="1019"/>
              <w:rPr>
                <w:rFonts w:ascii="Geomanist" w:hAnsi="Geomanist" w:cs="Arial"/>
                <w:b/>
                <w:color w:val="44546A" w:themeColor="text2"/>
                <w:sz w:val="24"/>
                <w:szCs w:val="24"/>
              </w:rPr>
            </w:pPr>
            <w:r w:rsidRPr="00180802">
              <w:rPr>
                <w:rFonts w:ascii="Geomanist" w:hAnsi="Geomanist" w:cs="Arial"/>
                <w:b/>
                <w:color w:val="44546A" w:themeColor="text2"/>
                <w:sz w:val="24"/>
                <w:szCs w:val="24"/>
              </w:rPr>
              <w:t>b) Investigación, desarrollo tecnológico y formación en salud</w:t>
            </w:r>
          </w:p>
        </w:tc>
        <w:tc>
          <w:tcPr>
            <w:tcW w:w="1417" w:type="dxa"/>
            <w:vAlign w:val="center"/>
          </w:tcPr>
          <w:p w14:paraId="070BF258" w14:textId="25FD127C"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w:t>
            </w:r>
            <w:r w:rsidR="0048258F">
              <w:rPr>
                <w:rFonts w:ascii="Geomanist" w:hAnsi="Geomanist" w:cs="Arial"/>
                <w:b/>
                <w:color w:val="44546A" w:themeColor="text2"/>
                <w:sz w:val="24"/>
                <w:szCs w:val="24"/>
              </w:rPr>
              <w:t>2</w:t>
            </w:r>
          </w:p>
        </w:tc>
      </w:tr>
      <w:tr w:rsidR="000D70A6" w:rsidRPr="000D70A6" w14:paraId="7B417CBA" w14:textId="77777777" w:rsidTr="00072827">
        <w:trPr>
          <w:trHeight w:val="169"/>
        </w:trPr>
        <w:tc>
          <w:tcPr>
            <w:tcW w:w="8364" w:type="dxa"/>
            <w:vAlign w:val="center"/>
          </w:tcPr>
          <w:p w14:paraId="569DDFBB"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p>
        </w:tc>
        <w:tc>
          <w:tcPr>
            <w:tcW w:w="1417" w:type="dxa"/>
            <w:vAlign w:val="center"/>
          </w:tcPr>
          <w:p w14:paraId="019CE673"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1B89D068" w14:textId="77777777" w:rsidTr="00072827">
        <w:trPr>
          <w:trHeight w:val="169"/>
        </w:trPr>
        <w:tc>
          <w:tcPr>
            <w:tcW w:w="8364" w:type="dxa"/>
            <w:vAlign w:val="center"/>
          </w:tcPr>
          <w:p w14:paraId="1A5AD932"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7. Epilogo: visión hacia el futuro</w:t>
            </w:r>
          </w:p>
        </w:tc>
        <w:tc>
          <w:tcPr>
            <w:tcW w:w="1417" w:type="dxa"/>
            <w:vAlign w:val="center"/>
          </w:tcPr>
          <w:p w14:paraId="2A4B084A" w14:textId="36DCBA4B"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w:t>
            </w:r>
            <w:r w:rsidR="0048258F">
              <w:rPr>
                <w:rFonts w:ascii="Geomanist" w:hAnsi="Geomanist" w:cs="Arial"/>
                <w:b/>
                <w:color w:val="44546A" w:themeColor="text2"/>
                <w:sz w:val="24"/>
                <w:szCs w:val="24"/>
              </w:rPr>
              <w:t>3</w:t>
            </w:r>
          </w:p>
        </w:tc>
      </w:tr>
      <w:tr w:rsidR="000D70A6" w:rsidRPr="000D70A6" w14:paraId="6F9338B4" w14:textId="77777777" w:rsidTr="00072827">
        <w:trPr>
          <w:trHeight w:val="169"/>
        </w:trPr>
        <w:tc>
          <w:tcPr>
            <w:tcW w:w="8364" w:type="dxa"/>
            <w:vAlign w:val="center"/>
          </w:tcPr>
          <w:p w14:paraId="110CF13D"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p>
        </w:tc>
        <w:tc>
          <w:tcPr>
            <w:tcW w:w="1417" w:type="dxa"/>
            <w:vAlign w:val="center"/>
          </w:tcPr>
          <w:p w14:paraId="388F6144"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r w:rsidR="000D70A6" w:rsidRPr="000D70A6" w14:paraId="027D313F" w14:textId="77777777" w:rsidTr="00072827">
        <w:trPr>
          <w:trHeight w:val="169"/>
        </w:trPr>
        <w:tc>
          <w:tcPr>
            <w:tcW w:w="8364" w:type="dxa"/>
            <w:vAlign w:val="center"/>
          </w:tcPr>
          <w:p w14:paraId="7DF34AC5" w14:textId="77777777" w:rsidR="00A4770F" w:rsidRPr="000D70A6" w:rsidRDefault="00A4770F" w:rsidP="00066EF7">
            <w:pPr>
              <w:autoSpaceDE w:val="0"/>
              <w:autoSpaceDN w:val="0"/>
              <w:adjustRightInd w:val="0"/>
              <w:spacing w:line="240" w:lineRule="auto"/>
              <w:ind w:right="1019"/>
              <w:rPr>
                <w:rFonts w:ascii="Geomanist" w:hAnsi="Geomanist" w:cs="Arial"/>
                <w:b/>
                <w:color w:val="44546A" w:themeColor="text2"/>
                <w:sz w:val="24"/>
                <w:szCs w:val="24"/>
              </w:rPr>
            </w:pPr>
            <w:r w:rsidRPr="000D70A6">
              <w:rPr>
                <w:rFonts w:ascii="Geomanist" w:hAnsi="Geomanist" w:cs="Arial"/>
                <w:b/>
                <w:color w:val="44546A" w:themeColor="text2"/>
                <w:sz w:val="24"/>
                <w:szCs w:val="24"/>
              </w:rPr>
              <w:t>8. Programa Anual de Auditorías Clínicas</w:t>
            </w:r>
          </w:p>
        </w:tc>
        <w:tc>
          <w:tcPr>
            <w:tcW w:w="1417" w:type="dxa"/>
            <w:vAlign w:val="center"/>
          </w:tcPr>
          <w:p w14:paraId="798871A8" w14:textId="5558FCF9"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r w:rsidRPr="000D70A6">
              <w:rPr>
                <w:rFonts w:ascii="Geomanist" w:hAnsi="Geomanist" w:cs="Arial"/>
                <w:b/>
                <w:color w:val="44546A" w:themeColor="text2"/>
                <w:sz w:val="24"/>
                <w:szCs w:val="24"/>
              </w:rPr>
              <w:t>1</w:t>
            </w:r>
            <w:r w:rsidR="0048258F">
              <w:rPr>
                <w:rFonts w:ascii="Geomanist" w:hAnsi="Geomanist" w:cs="Arial"/>
                <w:b/>
                <w:color w:val="44546A" w:themeColor="text2"/>
                <w:sz w:val="24"/>
                <w:szCs w:val="24"/>
              </w:rPr>
              <w:t>4</w:t>
            </w:r>
          </w:p>
        </w:tc>
      </w:tr>
      <w:tr w:rsidR="00A4770F" w:rsidRPr="000D70A6" w14:paraId="6A132755" w14:textId="77777777" w:rsidTr="00072827">
        <w:trPr>
          <w:trHeight w:val="169"/>
        </w:trPr>
        <w:tc>
          <w:tcPr>
            <w:tcW w:w="8364" w:type="dxa"/>
            <w:vAlign w:val="center"/>
          </w:tcPr>
          <w:p w14:paraId="17D6F111" w14:textId="77777777" w:rsidR="00A4770F" w:rsidRPr="000D70A6" w:rsidRDefault="00A4770F" w:rsidP="00066EF7">
            <w:pPr>
              <w:autoSpaceDE w:val="0"/>
              <w:autoSpaceDN w:val="0"/>
              <w:adjustRightInd w:val="0"/>
              <w:spacing w:line="240" w:lineRule="auto"/>
              <w:ind w:left="709" w:right="1019"/>
              <w:rPr>
                <w:rFonts w:ascii="Geomanist" w:hAnsi="Geomanist" w:cs="Arial"/>
                <w:color w:val="44546A" w:themeColor="text2"/>
                <w:sz w:val="24"/>
                <w:szCs w:val="24"/>
              </w:rPr>
            </w:pPr>
          </w:p>
        </w:tc>
        <w:tc>
          <w:tcPr>
            <w:tcW w:w="1417" w:type="dxa"/>
            <w:vAlign w:val="center"/>
          </w:tcPr>
          <w:p w14:paraId="2BEACEFA" w14:textId="77777777" w:rsidR="00A4770F" w:rsidRPr="000D70A6" w:rsidRDefault="00A4770F" w:rsidP="00EA2BA9">
            <w:pPr>
              <w:autoSpaceDE w:val="0"/>
              <w:autoSpaceDN w:val="0"/>
              <w:adjustRightInd w:val="0"/>
              <w:spacing w:line="240" w:lineRule="auto"/>
              <w:ind w:right="204"/>
              <w:jc w:val="right"/>
              <w:rPr>
                <w:rFonts w:ascii="Geomanist" w:hAnsi="Geomanist" w:cs="Arial"/>
                <w:b/>
                <w:color w:val="44546A" w:themeColor="text2"/>
                <w:sz w:val="24"/>
                <w:szCs w:val="24"/>
              </w:rPr>
            </w:pPr>
          </w:p>
        </w:tc>
      </w:tr>
    </w:tbl>
    <w:p w14:paraId="7BD8D1E6" w14:textId="77777777" w:rsidR="00A4770F" w:rsidRPr="000D70A6" w:rsidRDefault="00A4770F" w:rsidP="00066EF7">
      <w:pPr>
        <w:spacing w:line="240" w:lineRule="auto"/>
        <w:ind w:right="1019"/>
        <w:rPr>
          <w:rFonts w:ascii="Geomanist" w:hAnsi="Geomanist" w:cs="Arial"/>
          <w:color w:val="44546A" w:themeColor="text2"/>
          <w:sz w:val="24"/>
          <w:szCs w:val="24"/>
        </w:rPr>
      </w:pPr>
    </w:p>
    <w:p w14:paraId="47F96595" w14:textId="77777777" w:rsidR="00A4770F" w:rsidRPr="00EA2BA9" w:rsidRDefault="00A4770F" w:rsidP="00066EF7">
      <w:pPr>
        <w:spacing w:line="240" w:lineRule="auto"/>
        <w:ind w:right="1019"/>
        <w:rPr>
          <w:rFonts w:ascii="Geomanist" w:hAnsi="Geomanist" w:cs="Arial"/>
          <w:color w:val="7F7F7F"/>
          <w:sz w:val="24"/>
          <w:szCs w:val="24"/>
        </w:rPr>
      </w:pPr>
      <w:r w:rsidRPr="00EA2BA9">
        <w:rPr>
          <w:rFonts w:ascii="Geomanist" w:hAnsi="Geomanist" w:cs="Arial"/>
          <w:color w:val="7F7F7F"/>
          <w:sz w:val="24"/>
          <w:szCs w:val="24"/>
        </w:rPr>
        <w:br w:type="page"/>
      </w:r>
    </w:p>
    <w:p w14:paraId="2E078E46" w14:textId="77777777" w:rsidR="00C660DE" w:rsidRDefault="00C660DE" w:rsidP="00066EF7">
      <w:pPr>
        <w:spacing w:line="240" w:lineRule="auto"/>
        <w:ind w:right="1019"/>
        <w:rPr>
          <w:rFonts w:ascii="Geomanist" w:hAnsi="Geomanist" w:cs="Arial"/>
          <w:b/>
          <w:color w:val="323E4F" w:themeColor="text2" w:themeShade="BF"/>
          <w:sz w:val="28"/>
          <w:szCs w:val="24"/>
        </w:rPr>
      </w:pPr>
    </w:p>
    <w:p w14:paraId="45BAD6E0" w14:textId="4EF527E0" w:rsidR="00A4770F" w:rsidRPr="009A361F" w:rsidRDefault="00A4770F" w:rsidP="00066EF7">
      <w:pPr>
        <w:spacing w:line="240" w:lineRule="auto"/>
        <w:ind w:right="1019"/>
        <w:rPr>
          <w:rFonts w:ascii="Geomanist" w:hAnsi="Geomanist" w:cs="Arial"/>
          <w:b/>
          <w:color w:val="323E4F" w:themeColor="text2" w:themeShade="BF"/>
          <w:sz w:val="28"/>
          <w:szCs w:val="24"/>
        </w:rPr>
      </w:pPr>
      <w:r w:rsidRPr="009A361F">
        <w:rPr>
          <w:rFonts w:ascii="Geomanist" w:hAnsi="Geomanist" w:cs="Arial"/>
          <w:b/>
          <w:color w:val="323E4F" w:themeColor="text2" w:themeShade="BF"/>
          <w:sz w:val="28"/>
          <w:szCs w:val="24"/>
        </w:rPr>
        <w:t>1. Introducción</w:t>
      </w:r>
    </w:p>
    <w:p w14:paraId="2BD22FBC" w14:textId="77777777" w:rsidR="00A4770F" w:rsidRPr="00EA2BA9" w:rsidRDefault="00A4770F" w:rsidP="00066EF7">
      <w:pPr>
        <w:spacing w:line="240" w:lineRule="auto"/>
        <w:ind w:right="1019"/>
        <w:jc w:val="both"/>
        <w:rPr>
          <w:rFonts w:ascii="Geomanist" w:hAnsi="Geomanist" w:cs="Arial"/>
          <w:color w:val="7F7F7F"/>
          <w:sz w:val="24"/>
          <w:szCs w:val="24"/>
        </w:rPr>
      </w:pPr>
    </w:p>
    <w:p w14:paraId="397E0967" w14:textId="77777777"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Gracias fundamentalmente a su equipo humano el Hospital Infantil de México Federico Gómez a lo largo de su historia ha tenido logros notables que le han ganado merecido reconocimiento nacional e internacional, entre los que se cuentan: haber establecido el primer Servicio de Nefrología Pediátrica del mundo, implementar la primera Terapia Intensiva Pediátrica nacional formal durante la epidemia de polio y la primera, también, de Cuidados Posoperatorios Cardiovasculares Pediátricos paralelamente al desarrollo del primer programa formal de Cirugía Cardiovascular Pediátrica, haber liderado programas de impacto mundial como el de Hidratación Oral de la OMS/OPS, haber establecido el primer programa de tratamiento estandarizado para leucemias, haber implementado los primeros programas exitosos y permanentes de trasplante de corazón, de riñón y de hígado en el país, haber implementado el primero programa de cirugía reconstructiva de vías aéreas, etc.</w:t>
      </w:r>
    </w:p>
    <w:p w14:paraId="333B808C" w14:textId="77777777" w:rsidR="00A4770F" w:rsidRPr="00EA2BA9" w:rsidRDefault="00A4770F" w:rsidP="00066EF7">
      <w:pPr>
        <w:spacing w:line="240" w:lineRule="auto"/>
        <w:ind w:right="1019"/>
        <w:jc w:val="both"/>
        <w:rPr>
          <w:rFonts w:ascii="Geomanist" w:hAnsi="Geomanist" w:cs="Arial"/>
          <w:color w:val="7F7F7F"/>
          <w:sz w:val="24"/>
          <w:szCs w:val="24"/>
        </w:rPr>
      </w:pPr>
    </w:p>
    <w:p w14:paraId="0CBF4352" w14:textId="13B9650A"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La atención médica, la enseñanza y la investigación son los propósitos sustantivos del Hospital Infantil de México Federico Gómez</w:t>
      </w:r>
      <w:r w:rsidR="00D373F1">
        <w:rPr>
          <w:rFonts w:ascii="Geomanist" w:hAnsi="Geomanist" w:cs="Arial"/>
          <w:color w:val="7F7F7F"/>
          <w:sz w:val="24"/>
          <w:szCs w:val="24"/>
        </w:rPr>
        <w:t>, c</w:t>
      </w:r>
      <w:r w:rsidRPr="00EA2BA9">
        <w:rPr>
          <w:rFonts w:ascii="Geomanist" w:hAnsi="Geomanist" w:cs="Arial"/>
          <w:color w:val="7F7F7F"/>
          <w:sz w:val="24"/>
          <w:szCs w:val="24"/>
        </w:rPr>
        <w:t>ontar con los recursos óptimos para lograr estos tres objetivos institucionales requiere de planeación, de procesos estandarizados, del análisis de sus costos y de la productividad (análisis de resultados), como base indispensable para hacer sustentables los servicios ofrecidos</w:t>
      </w:r>
      <w:r w:rsidR="00D373F1">
        <w:rPr>
          <w:rFonts w:ascii="Geomanist" w:hAnsi="Geomanist" w:cs="Arial"/>
          <w:color w:val="7F7F7F"/>
          <w:sz w:val="24"/>
          <w:szCs w:val="24"/>
        </w:rPr>
        <w:t>,</w:t>
      </w:r>
      <w:r w:rsidRPr="00EA2BA9">
        <w:rPr>
          <w:rFonts w:ascii="Geomanist" w:hAnsi="Geomanist" w:cs="Arial"/>
          <w:color w:val="7F7F7F"/>
          <w:sz w:val="24"/>
          <w:szCs w:val="24"/>
        </w:rPr>
        <w:t xml:space="preserve"> por lo cual se propone el presente Programa Anual de Trabajo 202</w:t>
      </w:r>
      <w:r w:rsidR="00D537CA">
        <w:rPr>
          <w:rFonts w:ascii="Geomanist" w:hAnsi="Geomanist" w:cs="Arial"/>
          <w:color w:val="7F7F7F"/>
          <w:sz w:val="24"/>
          <w:szCs w:val="24"/>
        </w:rPr>
        <w:t>6</w:t>
      </w:r>
      <w:r w:rsidRPr="00EA2BA9">
        <w:rPr>
          <w:rFonts w:ascii="Geomanist" w:hAnsi="Geomanist" w:cs="Arial"/>
          <w:color w:val="7F7F7F"/>
          <w:sz w:val="24"/>
          <w:szCs w:val="24"/>
        </w:rPr>
        <w:t>.</w:t>
      </w:r>
    </w:p>
    <w:p w14:paraId="208646B4" w14:textId="77777777" w:rsidR="00A4770F" w:rsidRPr="00EA2BA9" w:rsidRDefault="00A4770F" w:rsidP="00066EF7">
      <w:pPr>
        <w:spacing w:line="240" w:lineRule="auto"/>
        <w:ind w:right="1019"/>
        <w:jc w:val="both"/>
        <w:rPr>
          <w:rFonts w:ascii="Geomanist" w:hAnsi="Geomanist" w:cs="Arial"/>
          <w:color w:val="7F7F7F"/>
          <w:sz w:val="24"/>
          <w:szCs w:val="24"/>
        </w:rPr>
      </w:pPr>
    </w:p>
    <w:p w14:paraId="5A533DC8" w14:textId="77777777"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El HIMFG forma parte de los </w:t>
      </w:r>
      <w:proofErr w:type="spellStart"/>
      <w:r w:rsidRPr="00EA2BA9">
        <w:rPr>
          <w:rFonts w:ascii="Geomanist" w:hAnsi="Geomanist" w:cs="Arial"/>
          <w:color w:val="7F7F7F"/>
          <w:sz w:val="24"/>
          <w:szCs w:val="24"/>
        </w:rPr>
        <w:t>INSalud</w:t>
      </w:r>
      <w:proofErr w:type="spellEnd"/>
      <w:r w:rsidRPr="00EA2BA9">
        <w:rPr>
          <w:rFonts w:ascii="Geomanist" w:hAnsi="Geomanist" w:cs="Arial"/>
          <w:color w:val="7F7F7F"/>
          <w:sz w:val="24"/>
          <w:szCs w:val="24"/>
        </w:rPr>
        <w:t xml:space="preserve"> y como tal, de la Comisión Coordinadora de Institutos Nacionales de Salud y Hospitales de Alta Especialidad (CCINSHAE); es un organismo público descentralizado con personalidad jurídica y patrimonio propio. Sus recursos provienen principalmente de las arcas federales y de recursos propios además del Patronato y otras organizaciones.</w:t>
      </w:r>
    </w:p>
    <w:p w14:paraId="46760C0E" w14:textId="77777777" w:rsidR="00A4770F" w:rsidRPr="00EA2BA9" w:rsidRDefault="00A4770F" w:rsidP="00066EF7">
      <w:pPr>
        <w:spacing w:line="240" w:lineRule="auto"/>
        <w:ind w:right="1019"/>
        <w:jc w:val="both"/>
        <w:rPr>
          <w:rFonts w:ascii="Geomanist" w:hAnsi="Geomanist" w:cs="Arial"/>
          <w:color w:val="7F7F7F"/>
          <w:sz w:val="24"/>
          <w:szCs w:val="24"/>
        </w:rPr>
      </w:pPr>
    </w:p>
    <w:p w14:paraId="13ED7C68" w14:textId="1DE01753" w:rsidR="00D537CA" w:rsidRDefault="00D537CA" w:rsidP="00066EF7">
      <w:pPr>
        <w:spacing w:line="240" w:lineRule="auto"/>
        <w:ind w:right="1019"/>
        <w:jc w:val="both"/>
        <w:rPr>
          <w:rFonts w:ascii="Geomanist" w:hAnsi="Geomanist" w:cs="Arial"/>
          <w:color w:val="7F7F7F"/>
          <w:sz w:val="24"/>
          <w:szCs w:val="24"/>
        </w:rPr>
      </w:pPr>
      <w:r>
        <w:rPr>
          <w:rFonts w:ascii="Geomanist" w:hAnsi="Geomanist" w:cs="Arial"/>
          <w:color w:val="7F7F7F"/>
          <w:sz w:val="24"/>
          <w:szCs w:val="24"/>
        </w:rPr>
        <w:t xml:space="preserve">El </w:t>
      </w:r>
      <w:r w:rsidR="00A4770F" w:rsidRPr="0002356B">
        <w:rPr>
          <w:rFonts w:ascii="Geomanist" w:hAnsi="Geomanist" w:cs="Arial"/>
          <w:color w:val="7F7F7F"/>
          <w:sz w:val="24"/>
          <w:szCs w:val="24"/>
        </w:rPr>
        <w:t>Presupuesto de Egresos de la Federación (PEF) 202</w:t>
      </w:r>
      <w:r>
        <w:rPr>
          <w:rFonts w:ascii="Geomanist" w:hAnsi="Geomanist" w:cs="Arial"/>
          <w:color w:val="7F7F7F"/>
          <w:sz w:val="24"/>
          <w:szCs w:val="24"/>
        </w:rPr>
        <w:t>6</w:t>
      </w:r>
      <w:r w:rsidRPr="00D537CA">
        <w:rPr>
          <w:rFonts w:ascii="Geomanist" w:hAnsi="Geomanist" w:cs="Arial"/>
          <w:color w:val="7F7F7F"/>
          <w:sz w:val="24"/>
          <w:szCs w:val="24"/>
        </w:rPr>
        <w:t xml:space="preserve"> </w:t>
      </w:r>
      <w:r w:rsidRPr="0002356B">
        <w:rPr>
          <w:rFonts w:ascii="Geomanist" w:hAnsi="Geomanist" w:cs="Arial"/>
          <w:color w:val="7F7F7F"/>
          <w:sz w:val="24"/>
          <w:szCs w:val="24"/>
        </w:rPr>
        <w:t xml:space="preserve">se </w:t>
      </w:r>
      <w:r w:rsidRPr="00D73A25">
        <w:rPr>
          <w:rFonts w:ascii="Geomanist" w:hAnsi="Geomanist" w:cs="Arial"/>
          <w:color w:val="7F7F7F"/>
          <w:sz w:val="24"/>
          <w:szCs w:val="24"/>
        </w:rPr>
        <w:t xml:space="preserve">destinará </w:t>
      </w:r>
      <w:r w:rsidR="00F05717" w:rsidRPr="00D73A25">
        <w:rPr>
          <w:rFonts w:ascii="Geomanist" w:hAnsi="Geomanist" w:cs="Arial"/>
          <w:color w:val="7F7F7F"/>
          <w:sz w:val="24"/>
          <w:szCs w:val="24"/>
        </w:rPr>
        <w:t>principalmente</w:t>
      </w:r>
      <w:r w:rsidR="00B5162D">
        <w:rPr>
          <w:rFonts w:ascii="Geomanist" w:hAnsi="Geomanist" w:cs="Arial"/>
          <w:color w:val="7F7F7F"/>
          <w:sz w:val="24"/>
          <w:szCs w:val="24"/>
        </w:rPr>
        <w:t xml:space="preserve"> </w:t>
      </w:r>
      <w:r w:rsidRPr="0002356B">
        <w:rPr>
          <w:rFonts w:ascii="Geomanist" w:hAnsi="Geomanist" w:cs="Arial"/>
          <w:color w:val="7F7F7F"/>
          <w:sz w:val="24"/>
          <w:szCs w:val="24"/>
        </w:rPr>
        <w:t xml:space="preserve">al cumplimiento de </w:t>
      </w:r>
      <w:r>
        <w:rPr>
          <w:rFonts w:ascii="Geomanist" w:hAnsi="Geomanist" w:cs="Arial"/>
          <w:color w:val="7F7F7F"/>
          <w:sz w:val="24"/>
          <w:szCs w:val="24"/>
        </w:rPr>
        <w:t>dos</w:t>
      </w:r>
      <w:r w:rsidRPr="0002356B">
        <w:rPr>
          <w:rFonts w:ascii="Geomanist" w:hAnsi="Geomanist" w:cs="Arial"/>
          <w:color w:val="7F7F7F"/>
          <w:sz w:val="24"/>
          <w:szCs w:val="24"/>
        </w:rPr>
        <w:t xml:space="preserve"> programas presupuestarios sustantivos</w:t>
      </w:r>
      <w:r>
        <w:rPr>
          <w:rFonts w:ascii="Geomanist" w:hAnsi="Geomanist" w:cs="Arial"/>
          <w:color w:val="7F7F7F"/>
          <w:sz w:val="24"/>
          <w:szCs w:val="24"/>
        </w:rPr>
        <w:t>:</w:t>
      </w:r>
    </w:p>
    <w:p w14:paraId="26DC23A4" w14:textId="77777777" w:rsidR="00D537CA" w:rsidRDefault="00D537CA" w:rsidP="00066EF7">
      <w:pPr>
        <w:spacing w:line="240" w:lineRule="auto"/>
        <w:ind w:right="1019"/>
        <w:jc w:val="both"/>
        <w:rPr>
          <w:rFonts w:ascii="Geomanist" w:hAnsi="Geomanist" w:cs="Arial"/>
          <w:color w:val="7F7F7F"/>
          <w:sz w:val="24"/>
          <w:szCs w:val="24"/>
        </w:rPr>
      </w:pPr>
    </w:p>
    <w:tbl>
      <w:tblPr>
        <w:tblW w:w="4524"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600" w:firstRow="0" w:lastRow="0" w:firstColumn="0" w:lastColumn="0" w:noHBand="1" w:noVBand="1"/>
      </w:tblPr>
      <w:tblGrid>
        <w:gridCol w:w="9634"/>
      </w:tblGrid>
      <w:tr w:rsidR="00D537CA" w:rsidRPr="00EA2BA9" w14:paraId="0794A9DD" w14:textId="77777777" w:rsidTr="00D537CA">
        <w:trPr>
          <w:trHeight w:val="828"/>
        </w:trPr>
        <w:tc>
          <w:tcPr>
            <w:tcW w:w="5000" w:type="pct"/>
            <w:shd w:val="clear" w:color="auto" w:fill="800000"/>
            <w:vAlign w:val="center"/>
          </w:tcPr>
          <w:p w14:paraId="798499E4" w14:textId="77777777" w:rsidR="00D537CA" w:rsidRPr="00C660DE" w:rsidRDefault="00D537CA" w:rsidP="00C660DE">
            <w:pPr>
              <w:spacing w:before="240" w:line="480" w:lineRule="auto"/>
              <w:ind w:right="1019"/>
              <w:jc w:val="center"/>
              <w:rPr>
                <w:rFonts w:ascii="Geomanist" w:hAnsi="Geomanist" w:cs="Arial"/>
                <w:b/>
                <w:bCs/>
                <w:color w:val="404040"/>
                <w:sz w:val="22"/>
                <w:szCs w:val="22"/>
              </w:rPr>
            </w:pPr>
            <w:r w:rsidRPr="00C660DE">
              <w:rPr>
                <w:rFonts w:ascii="Geomanist" w:hAnsi="Geomanist" w:cs="Arial"/>
                <w:b/>
                <w:bCs/>
                <w:color w:val="FFFFFF" w:themeColor="background1"/>
                <w:sz w:val="22"/>
                <w:szCs w:val="22"/>
              </w:rPr>
              <w:t>Programa Presupuestario</w:t>
            </w:r>
          </w:p>
        </w:tc>
      </w:tr>
      <w:tr w:rsidR="00D537CA" w:rsidRPr="00EA2BA9" w14:paraId="3E14C8FF" w14:textId="77777777" w:rsidTr="00D537CA">
        <w:trPr>
          <w:trHeight w:val="562"/>
        </w:trPr>
        <w:tc>
          <w:tcPr>
            <w:tcW w:w="5000" w:type="pct"/>
            <w:vAlign w:val="center"/>
          </w:tcPr>
          <w:p w14:paraId="6D4527C6" w14:textId="0BC5AECE" w:rsidR="00D537CA" w:rsidRPr="00254CC9" w:rsidRDefault="00571545" w:rsidP="00D537CA">
            <w:pPr>
              <w:spacing w:before="240" w:line="480" w:lineRule="auto"/>
              <w:ind w:right="1019"/>
              <w:rPr>
                <w:rFonts w:ascii="Geomanist" w:hAnsi="Geomanist" w:cs="Arial"/>
                <w:b/>
                <w:color w:val="404040"/>
                <w:sz w:val="22"/>
                <w:szCs w:val="22"/>
              </w:rPr>
            </w:pPr>
            <w:bookmarkStart w:id="0" w:name="_Hlk206514449"/>
            <w:r w:rsidRPr="00D537CA">
              <w:rPr>
                <w:rFonts w:ascii="Geomanist" w:hAnsi="Geomanist" w:cs="Arial"/>
                <w:b/>
                <w:bCs/>
                <w:color w:val="404040"/>
                <w:sz w:val="22"/>
                <w:szCs w:val="22"/>
              </w:rPr>
              <w:t>E031 “</w:t>
            </w:r>
            <w:bookmarkStart w:id="1" w:name="_Hlk206571321"/>
            <w:r w:rsidRPr="00D537CA">
              <w:rPr>
                <w:rFonts w:ascii="Geomanist" w:hAnsi="Geomanist" w:cs="Arial"/>
                <w:b/>
                <w:bCs/>
                <w:color w:val="404040"/>
                <w:sz w:val="22"/>
                <w:szCs w:val="22"/>
              </w:rPr>
              <w:t>Servicios de atención a la salud</w:t>
            </w:r>
            <w:bookmarkEnd w:id="1"/>
            <w:r w:rsidRPr="00D537CA">
              <w:rPr>
                <w:rFonts w:ascii="Geomanist" w:hAnsi="Geomanist" w:cs="Arial"/>
                <w:b/>
                <w:bCs/>
                <w:color w:val="404040"/>
                <w:sz w:val="22"/>
                <w:szCs w:val="22"/>
              </w:rPr>
              <w:t>”</w:t>
            </w:r>
          </w:p>
        </w:tc>
      </w:tr>
      <w:tr w:rsidR="00D537CA" w:rsidRPr="00EA2BA9" w14:paraId="0CE536A7" w14:textId="77777777" w:rsidTr="00D537CA">
        <w:trPr>
          <w:trHeight w:val="620"/>
        </w:trPr>
        <w:tc>
          <w:tcPr>
            <w:tcW w:w="5000" w:type="pct"/>
            <w:vAlign w:val="center"/>
          </w:tcPr>
          <w:p w14:paraId="3E6FBC99" w14:textId="798DD71F" w:rsidR="00D537CA" w:rsidRPr="00254CC9" w:rsidRDefault="00571545" w:rsidP="00D537CA">
            <w:pPr>
              <w:spacing w:before="240" w:line="480" w:lineRule="auto"/>
              <w:ind w:right="1019"/>
              <w:rPr>
                <w:rFonts w:ascii="Geomanist" w:hAnsi="Geomanist" w:cs="Arial"/>
                <w:b/>
                <w:color w:val="404040"/>
                <w:sz w:val="22"/>
                <w:szCs w:val="22"/>
              </w:rPr>
            </w:pPr>
            <w:r w:rsidRPr="00D537CA">
              <w:rPr>
                <w:rFonts w:ascii="Geomanist" w:hAnsi="Geomanist" w:cs="Arial"/>
                <w:b/>
                <w:color w:val="404040"/>
                <w:sz w:val="22"/>
                <w:szCs w:val="22"/>
              </w:rPr>
              <w:t xml:space="preserve">Q008 </w:t>
            </w:r>
            <w:r>
              <w:rPr>
                <w:rFonts w:ascii="Geomanist" w:hAnsi="Geomanist" w:cs="Arial"/>
                <w:b/>
                <w:color w:val="404040"/>
                <w:sz w:val="22"/>
                <w:szCs w:val="22"/>
              </w:rPr>
              <w:t>“</w:t>
            </w:r>
            <w:r w:rsidRPr="00D537CA">
              <w:rPr>
                <w:rFonts w:ascii="Geomanist" w:hAnsi="Geomanist" w:cs="Arial"/>
                <w:b/>
                <w:color w:val="404040"/>
                <w:sz w:val="22"/>
                <w:szCs w:val="22"/>
              </w:rPr>
              <w:t>Investigación, desarrollo tecnológico y formación en salud”</w:t>
            </w:r>
          </w:p>
        </w:tc>
      </w:tr>
      <w:bookmarkEnd w:id="0"/>
      <w:tr w:rsidR="00D537CA" w:rsidRPr="00EA2BA9" w14:paraId="1A541809" w14:textId="77777777" w:rsidTr="00D537CA">
        <w:trPr>
          <w:trHeight w:val="716"/>
        </w:trPr>
        <w:tc>
          <w:tcPr>
            <w:tcW w:w="5000" w:type="pct"/>
            <w:shd w:val="clear" w:color="auto" w:fill="44546A" w:themeFill="text2"/>
            <w:vAlign w:val="center"/>
          </w:tcPr>
          <w:p w14:paraId="0B7674A9" w14:textId="061F04BB" w:rsidR="00D537CA" w:rsidRPr="00254CC9" w:rsidRDefault="00D537CA" w:rsidP="00D537CA">
            <w:pPr>
              <w:spacing w:before="240" w:line="480" w:lineRule="auto"/>
              <w:ind w:right="1019"/>
              <w:jc w:val="center"/>
              <w:rPr>
                <w:rFonts w:ascii="Geomanist" w:hAnsi="Geomanist" w:cs="Arial"/>
                <w:b/>
                <w:color w:val="FFFFFF"/>
                <w:sz w:val="22"/>
                <w:szCs w:val="22"/>
              </w:rPr>
            </w:pPr>
          </w:p>
        </w:tc>
      </w:tr>
    </w:tbl>
    <w:p w14:paraId="272AC665" w14:textId="77777777" w:rsidR="00A4770F" w:rsidRPr="00EA2BA9" w:rsidRDefault="00A4770F" w:rsidP="00066EF7">
      <w:pPr>
        <w:spacing w:line="240" w:lineRule="auto"/>
        <w:ind w:right="1019"/>
        <w:jc w:val="center"/>
        <w:rPr>
          <w:rFonts w:ascii="Geomanist" w:hAnsi="Geomanist" w:cs="Arial"/>
          <w:sz w:val="18"/>
          <w:szCs w:val="24"/>
          <w:highlight w:val="yellow"/>
        </w:rPr>
      </w:pPr>
    </w:p>
    <w:p w14:paraId="2F09E237" w14:textId="77777777" w:rsidR="00A4770F" w:rsidRPr="00EA2BA9" w:rsidRDefault="00A4770F" w:rsidP="00066EF7">
      <w:pPr>
        <w:spacing w:line="240" w:lineRule="auto"/>
        <w:ind w:right="1019"/>
        <w:jc w:val="center"/>
        <w:rPr>
          <w:rFonts w:ascii="Geomanist" w:hAnsi="Geomanist" w:cs="Arial"/>
          <w:color w:val="7F7F7F"/>
          <w:sz w:val="24"/>
          <w:szCs w:val="24"/>
        </w:rPr>
      </w:pPr>
      <w:r w:rsidRPr="00EA2BA9">
        <w:rPr>
          <w:rFonts w:ascii="Geomanist" w:hAnsi="Geomanist" w:cs="Arial"/>
          <w:color w:val="7F7F7F"/>
          <w:sz w:val="24"/>
          <w:szCs w:val="24"/>
        </w:rPr>
        <w:br w:type="page"/>
      </w:r>
    </w:p>
    <w:p w14:paraId="109140A6" w14:textId="77777777" w:rsidR="00C660DE" w:rsidRDefault="00C660DE" w:rsidP="00066EF7">
      <w:pPr>
        <w:spacing w:line="240" w:lineRule="auto"/>
        <w:ind w:right="1019"/>
        <w:rPr>
          <w:rFonts w:ascii="Geomanist" w:hAnsi="Geomanist" w:cs="Arial"/>
          <w:b/>
          <w:color w:val="323E4F" w:themeColor="text2" w:themeShade="BF"/>
          <w:sz w:val="28"/>
          <w:szCs w:val="24"/>
        </w:rPr>
      </w:pPr>
    </w:p>
    <w:p w14:paraId="2938236F" w14:textId="72E9DB5C" w:rsidR="00A4770F" w:rsidRPr="009A361F" w:rsidRDefault="00A4770F" w:rsidP="00066EF7">
      <w:pPr>
        <w:spacing w:line="240" w:lineRule="auto"/>
        <w:ind w:right="1019"/>
        <w:rPr>
          <w:rFonts w:ascii="Geomanist" w:hAnsi="Geomanist" w:cs="Arial"/>
          <w:b/>
          <w:color w:val="323E4F" w:themeColor="text2" w:themeShade="BF"/>
          <w:sz w:val="28"/>
          <w:szCs w:val="24"/>
        </w:rPr>
      </w:pPr>
      <w:r w:rsidRPr="009A361F">
        <w:rPr>
          <w:rFonts w:ascii="Geomanist" w:hAnsi="Geomanist" w:cs="Arial"/>
          <w:b/>
          <w:color w:val="323E4F" w:themeColor="text2" w:themeShade="BF"/>
          <w:sz w:val="28"/>
          <w:szCs w:val="24"/>
        </w:rPr>
        <w:t>2. Fundamento normativo</w:t>
      </w:r>
    </w:p>
    <w:p w14:paraId="69B42FCA" w14:textId="77777777" w:rsidR="00A4770F" w:rsidRPr="00EA2BA9" w:rsidRDefault="00A4770F" w:rsidP="00066EF7">
      <w:pPr>
        <w:spacing w:line="240" w:lineRule="auto"/>
        <w:ind w:right="1019"/>
        <w:jc w:val="both"/>
        <w:rPr>
          <w:rFonts w:ascii="Geomanist" w:hAnsi="Geomanist" w:cs="Arial"/>
          <w:color w:val="7F7F7F"/>
          <w:sz w:val="24"/>
          <w:szCs w:val="24"/>
        </w:rPr>
      </w:pPr>
    </w:p>
    <w:p w14:paraId="409A49C0" w14:textId="38EB91CF"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Los lineamientos aplicables para la elaboración y seguimiento del presente Programa Anual </w:t>
      </w:r>
      <w:r w:rsidRPr="00D73A25">
        <w:rPr>
          <w:rFonts w:ascii="Geomanist" w:hAnsi="Geomanist" w:cs="Arial"/>
          <w:color w:val="7F7F7F"/>
          <w:sz w:val="24"/>
          <w:szCs w:val="24"/>
        </w:rPr>
        <w:t>de Trabajo</w:t>
      </w:r>
      <w:r w:rsidR="00D373F1" w:rsidRPr="00D73A25">
        <w:rPr>
          <w:rFonts w:ascii="Geomanist" w:hAnsi="Geomanist" w:cs="Arial"/>
          <w:color w:val="7F7F7F"/>
          <w:sz w:val="24"/>
          <w:szCs w:val="24"/>
        </w:rPr>
        <w:t xml:space="preserve"> 202</w:t>
      </w:r>
      <w:r w:rsidR="00F05717" w:rsidRPr="00D73A25">
        <w:rPr>
          <w:rFonts w:ascii="Geomanist" w:hAnsi="Geomanist" w:cs="Arial"/>
          <w:color w:val="7F7F7F"/>
          <w:sz w:val="24"/>
          <w:szCs w:val="24"/>
        </w:rPr>
        <w:t xml:space="preserve">6 </w:t>
      </w:r>
      <w:r w:rsidRPr="00D73A25">
        <w:rPr>
          <w:rFonts w:ascii="Geomanist" w:hAnsi="Geomanist" w:cs="Arial"/>
          <w:color w:val="7F7F7F"/>
          <w:sz w:val="24"/>
          <w:szCs w:val="24"/>
        </w:rPr>
        <w:t>son:</w:t>
      </w:r>
    </w:p>
    <w:p w14:paraId="7A0C1DC4" w14:textId="77777777" w:rsidR="00A4770F" w:rsidRPr="00EA2BA9" w:rsidRDefault="00A4770F" w:rsidP="00066EF7">
      <w:pPr>
        <w:ind w:right="1019"/>
        <w:jc w:val="both"/>
        <w:rPr>
          <w:rFonts w:ascii="Geomanist" w:hAnsi="Geomanist" w:cs="Arial"/>
          <w:color w:val="7F7F7F"/>
          <w:sz w:val="24"/>
          <w:szCs w:val="24"/>
        </w:rPr>
      </w:pPr>
    </w:p>
    <w:p w14:paraId="3DDEF24C"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Constitución Política de los Estados Unidos Mexicanos.</w:t>
      </w:r>
    </w:p>
    <w:p w14:paraId="2D021E75"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Adquisiciones, Arrendamientos y Servicios del Sector Público y su reglamento.</w:t>
      </w:r>
    </w:p>
    <w:p w14:paraId="455747F8"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Ciencia y Tecnología.</w:t>
      </w:r>
    </w:p>
    <w:p w14:paraId="4070CA4A"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la Propiedad Industrial.</w:t>
      </w:r>
    </w:p>
    <w:p w14:paraId="420D4084"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los Institutos Nacionales de Salud.</w:t>
      </w:r>
    </w:p>
    <w:p w14:paraId="1170D44F"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Obras Públicas y Servicios Relacionados con las Mismas y su reglamento.</w:t>
      </w:r>
    </w:p>
    <w:p w14:paraId="308D91B3"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de Planeación.</w:t>
      </w:r>
    </w:p>
    <w:p w14:paraId="421B3FF1"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Federal del Derecho de Autor.</w:t>
      </w:r>
    </w:p>
    <w:p w14:paraId="2A70D812"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Federal de Entidades Paraestatales y su reglamento.</w:t>
      </w:r>
    </w:p>
    <w:p w14:paraId="461DE402"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 xml:space="preserve">Ley Federal de Responsabilidades de los Servidores Públicos. </w:t>
      </w:r>
    </w:p>
    <w:p w14:paraId="1F2DE945"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Federal de Trabajo</w:t>
      </w:r>
    </w:p>
    <w:p w14:paraId="3F5AC1E6"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Federal de Presupuesto y Responsabilidad Hacendaria y su reglamento.</w:t>
      </w:r>
    </w:p>
    <w:p w14:paraId="17CD797C"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los Derechos de las niñas, niños y adolescentes y su reglamento.</w:t>
      </w:r>
    </w:p>
    <w:p w14:paraId="40BA5739"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Protección de Datos Personales en Posesión de Sujetos Obligados.</w:t>
      </w:r>
    </w:p>
    <w:p w14:paraId="47B102FE"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Responsabilidades Administrativas.</w:t>
      </w:r>
    </w:p>
    <w:p w14:paraId="6CCCA994"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Salud y sus reglamentos</w:t>
      </w:r>
    </w:p>
    <w:p w14:paraId="029294C5"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Transparencia y Acceso a la Información Pública.</w:t>
      </w:r>
    </w:p>
    <w:p w14:paraId="4C6202BC"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Orgánica de la Administración Pública Federal.</w:t>
      </w:r>
    </w:p>
    <w:p w14:paraId="670FD6D7"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General de Archivos.</w:t>
      </w:r>
    </w:p>
    <w:p w14:paraId="65B1E034"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Ley Federal de Austeridad Republicana</w:t>
      </w:r>
    </w:p>
    <w:p w14:paraId="73F30C85"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Civil Federal.</w:t>
      </w:r>
    </w:p>
    <w:p w14:paraId="4E343E28"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Penal Federal.</w:t>
      </w:r>
    </w:p>
    <w:p w14:paraId="4541577A"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Federal de Procedimientos Civiles.</w:t>
      </w:r>
    </w:p>
    <w:p w14:paraId="76C5C014"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Fiscal de la Federación.</w:t>
      </w:r>
    </w:p>
    <w:p w14:paraId="1B66BA86"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Federal de Procedimientos Penales.</w:t>
      </w:r>
    </w:p>
    <w:p w14:paraId="4F0E78E0"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Código Nacional de Procedimientos Penales.</w:t>
      </w:r>
    </w:p>
    <w:p w14:paraId="79400D2D" w14:textId="77777777" w:rsidR="00A4770F"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Condiciones Generales de Trabajo de la Secretaría de Salud.</w:t>
      </w:r>
    </w:p>
    <w:p w14:paraId="56111ECD" w14:textId="56F4C66D" w:rsidR="00F05717" w:rsidRPr="00D73A25" w:rsidRDefault="00F05717">
      <w:pPr>
        <w:pStyle w:val="Prrafodelista"/>
        <w:numPr>
          <w:ilvl w:val="0"/>
          <w:numId w:val="10"/>
        </w:numPr>
        <w:ind w:left="714" w:right="1019" w:hanging="357"/>
        <w:jc w:val="both"/>
        <w:rPr>
          <w:rFonts w:ascii="Geomanist" w:hAnsi="Geomanist" w:cs="Arial"/>
          <w:color w:val="7F7F7F"/>
          <w:sz w:val="24"/>
          <w:szCs w:val="24"/>
        </w:rPr>
      </w:pPr>
      <w:r w:rsidRPr="00D73A25">
        <w:rPr>
          <w:rFonts w:ascii="Geomanist" w:hAnsi="Geomanist" w:cs="Arial"/>
          <w:color w:val="7F7F7F"/>
          <w:sz w:val="24"/>
          <w:szCs w:val="24"/>
        </w:rPr>
        <w:t>Plan Nacional de Desarrollo 202</w:t>
      </w:r>
      <w:r w:rsidR="00D73A25" w:rsidRPr="00D73A25">
        <w:rPr>
          <w:rFonts w:ascii="Geomanist" w:hAnsi="Geomanist" w:cs="Arial"/>
          <w:color w:val="7F7F7F"/>
          <w:sz w:val="24"/>
          <w:szCs w:val="24"/>
        </w:rPr>
        <w:t>5</w:t>
      </w:r>
      <w:r w:rsidRPr="00D73A25">
        <w:rPr>
          <w:rFonts w:ascii="Geomanist" w:hAnsi="Geomanist" w:cs="Arial"/>
          <w:color w:val="7F7F7F"/>
          <w:sz w:val="24"/>
          <w:szCs w:val="24"/>
        </w:rPr>
        <w:t>-20</w:t>
      </w:r>
      <w:r w:rsidR="00D73A25" w:rsidRPr="00D73A25">
        <w:rPr>
          <w:rFonts w:ascii="Geomanist" w:hAnsi="Geomanist" w:cs="Arial"/>
          <w:color w:val="7F7F7F"/>
          <w:sz w:val="24"/>
          <w:szCs w:val="24"/>
        </w:rPr>
        <w:t>30</w:t>
      </w:r>
    </w:p>
    <w:p w14:paraId="29467574"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Estatuto Orgánico del Hospital Infantil de México Federico Gómez.</w:t>
      </w:r>
    </w:p>
    <w:p w14:paraId="0F14B198" w14:textId="77777777" w:rsidR="00A4770F" w:rsidRPr="00EA2BA9" w:rsidRDefault="00A4770F">
      <w:pPr>
        <w:pStyle w:val="Prrafodelista"/>
        <w:numPr>
          <w:ilvl w:val="0"/>
          <w:numId w:val="10"/>
        </w:numPr>
        <w:ind w:left="714" w:right="1019" w:hanging="357"/>
        <w:jc w:val="both"/>
        <w:rPr>
          <w:rFonts w:ascii="Geomanist" w:hAnsi="Geomanist" w:cs="Arial"/>
          <w:color w:val="7F7F7F"/>
          <w:sz w:val="24"/>
          <w:szCs w:val="24"/>
        </w:rPr>
      </w:pPr>
      <w:r w:rsidRPr="00EA2BA9">
        <w:rPr>
          <w:rFonts w:ascii="Geomanist" w:hAnsi="Geomanist" w:cs="Arial"/>
          <w:color w:val="7F7F7F"/>
          <w:sz w:val="24"/>
          <w:szCs w:val="24"/>
        </w:rPr>
        <w:t>Manuales de Organización Específico de las diferentes áreas que componen al HIMFG.</w:t>
      </w:r>
    </w:p>
    <w:p w14:paraId="27EDCE84" w14:textId="77777777" w:rsidR="00A4770F" w:rsidRPr="00EA2BA9" w:rsidRDefault="00A4770F" w:rsidP="00066EF7">
      <w:pPr>
        <w:pStyle w:val="Prrafodelista"/>
        <w:ind w:left="714" w:right="1019"/>
        <w:jc w:val="both"/>
        <w:rPr>
          <w:rFonts w:ascii="Geomanist" w:hAnsi="Geomanist" w:cs="Arial"/>
          <w:color w:val="7F7F7F"/>
          <w:sz w:val="24"/>
          <w:szCs w:val="24"/>
          <w:highlight w:val="green"/>
        </w:rPr>
      </w:pPr>
    </w:p>
    <w:p w14:paraId="69185D91" w14:textId="77777777" w:rsidR="00A4770F" w:rsidRPr="00EA2BA9" w:rsidRDefault="00A4770F" w:rsidP="00066EF7">
      <w:pPr>
        <w:spacing w:line="240" w:lineRule="auto"/>
        <w:ind w:right="1019"/>
        <w:jc w:val="both"/>
        <w:rPr>
          <w:rFonts w:ascii="Geomanist" w:hAnsi="Geomanist" w:cs="Arial"/>
          <w:color w:val="7F7F7F"/>
          <w:sz w:val="24"/>
          <w:szCs w:val="24"/>
        </w:rPr>
      </w:pPr>
    </w:p>
    <w:p w14:paraId="66CA65AE" w14:textId="77777777"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br w:type="page"/>
      </w:r>
    </w:p>
    <w:p w14:paraId="0DBFC55C" w14:textId="77777777" w:rsidR="00C660DE" w:rsidRDefault="00C660DE" w:rsidP="001C3726">
      <w:pPr>
        <w:spacing w:line="240" w:lineRule="auto"/>
        <w:ind w:right="1019"/>
        <w:rPr>
          <w:rFonts w:ascii="Geomanist" w:hAnsi="Geomanist" w:cs="Arial"/>
          <w:b/>
          <w:color w:val="323E4F" w:themeColor="text2" w:themeShade="BF"/>
          <w:sz w:val="28"/>
          <w:szCs w:val="24"/>
        </w:rPr>
      </w:pPr>
    </w:p>
    <w:p w14:paraId="7DABB486" w14:textId="2F69ED42" w:rsidR="00A4770F" w:rsidRPr="009A361F" w:rsidRDefault="00A4770F" w:rsidP="001C3726">
      <w:pPr>
        <w:spacing w:line="240" w:lineRule="auto"/>
        <w:ind w:right="1019"/>
        <w:rPr>
          <w:rFonts w:ascii="Geomanist" w:hAnsi="Geomanist" w:cs="Arial"/>
          <w:b/>
          <w:color w:val="323E4F" w:themeColor="text2" w:themeShade="BF"/>
          <w:sz w:val="28"/>
          <w:szCs w:val="24"/>
        </w:rPr>
      </w:pPr>
      <w:r w:rsidRPr="009A361F">
        <w:rPr>
          <w:rFonts w:ascii="Geomanist" w:hAnsi="Geomanist" w:cs="Arial"/>
          <w:b/>
          <w:color w:val="323E4F" w:themeColor="text2" w:themeShade="BF"/>
          <w:sz w:val="28"/>
          <w:szCs w:val="24"/>
        </w:rPr>
        <w:t>3. Análisis del estado actual</w:t>
      </w:r>
    </w:p>
    <w:p w14:paraId="3F398399" w14:textId="77777777" w:rsidR="00A4770F" w:rsidRPr="00F63148" w:rsidRDefault="00A4770F" w:rsidP="00066EF7">
      <w:pPr>
        <w:spacing w:line="240" w:lineRule="auto"/>
        <w:ind w:right="1019"/>
        <w:jc w:val="both"/>
        <w:rPr>
          <w:rFonts w:ascii="Geomanist" w:hAnsi="Geomanist" w:cs="Arial"/>
          <w:color w:val="323E4F" w:themeColor="text2" w:themeShade="BF"/>
          <w:sz w:val="24"/>
          <w:szCs w:val="24"/>
        </w:rPr>
      </w:pPr>
    </w:p>
    <w:p w14:paraId="348FDB12" w14:textId="77777777" w:rsidR="00571545" w:rsidRPr="00180802" w:rsidRDefault="00571545" w:rsidP="00571545">
      <w:pPr>
        <w:spacing w:line="240" w:lineRule="auto"/>
        <w:ind w:right="1019"/>
        <w:rPr>
          <w:rFonts w:ascii="Geomanist" w:hAnsi="Geomanist" w:cs="Arial"/>
          <w:b/>
          <w:color w:val="323E4F" w:themeColor="text2" w:themeShade="BF"/>
          <w:sz w:val="24"/>
          <w:szCs w:val="22"/>
        </w:rPr>
      </w:pPr>
      <w:r w:rsidRPr="00180802">
        <w:rPr>
          <w:rFonts w:ascii="Geomanist" w:hAnsi="Geomanist" w:cs="Arial"/>
          <w:b/>
          <w:color w:val="323E4F" w:themeColor="text2" w:themeShade="BF"/>
          <w:sz w:val="24"/>
          <w:szCs w:val="22"/>
        </w:rPr>
        <w:t>a) Servicios de atención a la salud</w:t>
      </w:r>
    </w:p>
    <w:p w14:paraId="0DD41144" w14:textId="77777777" w:rsidR="00571545" w:rsidRPr="00C660DE" w:rsidRDefault="00571545" w:rsidP="00571545">
      <w:pPr>
        <w:autoSpaceDE w:val="0"/>
        <w:autoSpaceDN w:val="0"/>
        <w:adjustRightInd w:val="0"/>
        <w:spacing w:line="240" w:lineRule="auto"/>
        <w:ind w:right="1019"/>
        <w:rPr>
          <w:rFonts w:ascii="Geomanist" w:hAnsi="Geomanist" w:cs="Arial"/>
          <w:sz w:val="24"/>
          <w:szCs w:val="24"/>
        </w:rPr>
      </w:pPr>
    </w:p>
    <w:p w14:paraId="1BA71B5F" w14:textId="77777777" w:rsidR="00571545" w:rsidRPr="00EA2BA9" w:rsidRDefault="00571545" w:rsidP="00571545">
      <w:pPr>
        <w:autoSpaceDE w:val="0"/>
        <w:autoSpaceDN w:val="0"/>
        <w:adjustRightInd w:val="0"/>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 xml:space="preserve">En el HIMFG se atendieron en promedio 845 consultas al día </w:t>
      </w:r>
      <w:r>
        <w:rPr>
          <w:rFonts w:ascii="Geomanist" w:hAnsi="Geomanist" w:cs="Arial"/>
          <w:color w:val="7F7F7F"/>
          <w:sz w:val="24"/>
          <w:szCs w:val="24"/>
        </w:rPr>
        <w:t>de enero a junio 2025</w:t>
      </w:r>
      <w:r w:rsidRPr="00832442">
        <w:rPr>
          <w:rFonts w:ascii="Geomanist" w:hAnsi="Geomanist" w:cs="Arial"/>
          <w:color w:val="7F7F7F"/>
          <w:sz w:val="24"/>
          <w:szCs w:val="24"/>
        </w:rPr>
        <w:t>, mientras que en el 2024 fueron en promedio 791 correspondientes a las 32 especialidades pediátricas</w:t>
      </w:r>
      <w:r w:rsidRPr="00EA2BA9">
        <w:rPr>
          <w:rFonts w:ascii="Geomanist" w:hAnsi="Geomanist" w:cs="Arial"/>
          <w:color w:val="7F7F7F"/>
          <w:sz w:val="24"/>
          <w:szCs w:val="24"/>
        </w:rPr>
        <w:t>.</w:t>
      </w:r>
    </w:p>
    <w:p w14:paraId="74D1D1CB" w14:textId="77777777" w:rsidR="00571545" w:rsidRDefault="00571545" w:rsidP="00571545">
      <w:pPr>
        <w:autoSpaceDE w:val="0"/>
        <w:autoSpaceDN w:val="0"/>
        <w:adjustRightInd w:val="0"/>
        <w:spacing w:line="240" w:lineRule="auto"/>
        <w:ind w:right="1019"/>
        <w:rPr>
          <w:rFonts w:ascii="Geomanist" w:hAnsi="Geomanist" w:cs="Arial"/>
          <w:color w:val="7F7F7F"/>
          <w:sz w:val="24"/>
          <w:szCs w:val="24"/>
        </w:rPr>
      </w:pPr>
    </w:p>
    <w:p w14:paraId="306A411F" w14:textId="77777777" w:rsidR="00571545" w:rsidRDefault="00571545" w:rsidP="00571545">
      <w:pPr>
        <w:autoSpaceDE w:val="0"/>
        <w:autoSpaceDN w:val="0"/>
        <w:adjustRightInd w:val="0"/>
        <w:spacing w:line="240" w:lineRule="auto"/>
        <w:ind w:right="1019"/>
        <w:rPr>
          <w:rFonts w:ascii="Geomanist" w:hAnsi="Geomanist" w:cs="Arial"/>
          <w:color w:val="7F7F7F"/>
          <w:sz w:val="24"/>
          <w:szCs w:val="24"/>
        </w:rPr>
      </w:pPr>
      <w:r w:rsidRPr="00832442">
        <w:rPr>
          <w:rFonts w:ascii="Geomanist" w:hAnsi="Geomanist" w:cs="Arial"/>
          <w:color w:val="7F7F7F"/>
          <w:sz w:val="24"/>
          <w:szCs w:val="24"/>
        </w:rPr>
        <w:t xml:space="preserve">Durante el </w:t>
      </w:r>
      <w:r>
        <w:rPr>
          <w:rFonts w:ascii="Geomanist" w:hAnsi="Geomanist" w:cs="Arial"/>
          <w:color w:val="7F7F7F"/>
          <w:sz w:val="24"/>
          <w:szCs w:val="24"/>
        </w:rPr>
        <w:t>primer semestre de 2025</w:t>
      </w:r>
      <w:r w:rsidRPr="00832442">
        <w:rPr>
          <w:rFonts w:ascii="Geomanist" w:hAnsi="Geomanist" w:cs="Arial"/>
          <w:color w:val="7F7F7F"/>
          <w:sz w:val="24"/>
          <w:szCs w:val="24"/>
        </w:rPr>
        <w:t xml:space="preserve"> se otorgaron 99,677 consultas y en 2024 97,276 lo que representa un incremento del 2.5%.</w:t>
      </w:r>
    </w:p>
    <w:p w14:paraId="77511D26" w14:textId="77777777" w:rsidR="00571545" w:rsidRPr="00EA2BA9" w:rsidRDefault="00571545" w:rsidP="00571545">
      <w:pPr>
        <w:autoSpaceDE w:val="0"/>
        <w:autoSpaceDN w:val="0"/>
        <w:adjustRightInd w:val="0"/>
        <w:spacing w:line="240" w:lineRule="auto"/>
        <w:ind w:right="1019"/>
        <w:rPr>
          <w:rFonts w:ascii="Geomanist" w:hAnsi="Geomanist" w:cs="Arial"/>
          <w:color w:val="7F7F7F"/>
          <w:sz w:val="24"/>
          <w:szCs w:val="24"/>
        </w:rPr>
      </w:pPr>
    </w:p>
    <w:p w14:paraId="7DD8214E" w14:textId="77777777" w:rsidR="00571545" w:rsidRPr="00EA2BA9" w:rsidRDefault="00571545" w:rsidP="00571545">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El promedio de días de estancia fue de </w:t>
      </w:r>
      <w:r>
        <w:rPr>
          <w:rFonts w:ascii="Geomanist" w:hAnsi="Geomanist" w:cs="Arial"/>
          <w:color w:val="7F7F7F"/>
          <w:sz w:val="24"/>
          <w:szCs w:val="24"/>
        </w:rPr>
        <w:t>9.4</w:t>
      </w:r>
      <w:r w:rsidRPr="00EA2BA9">
        <w:rPr>
          <w:rFonts w:ascii="Geomanist" w:hAnsi="Geomanist" w:cs="Arial"/>
          <w:color w:val="7F7F7F"/>
          <w:sz w:val="24"/>
          <w:szCs w:val="24"/>
        </w:rPr>
        <w:t xml:space="preserve"> y el porcentaje de ocupación hospitalaria de 8</w:t>
      </w:r>
      <w:r>
        <w:rPr>
          <w:rFonts w:ascii="Geomanist" w:hAnsi="Geomanist" w:cs="Arial"/>
          <w:color w:val="7F7F7F"/>
          <w:sz w:val="24"/>
          <w:szCs w:val="24"/>
        </w:rPr>
        <w:t>5.1</w:t>
      </w:r>
      <w:r w:rsidRPr="00EA2BA9">
        <w:rPr>
          <w:rFonts w:ascii="Geomanist" w:hAnsi="Geomanist" w:cs="Arial"/>
          <w:color w:val="7F7F7F"/>
          <w:sz w:val="24"/>
          <w:szCs w:val="24"/>
        </w:rPr>
        <w:t xml:space="preserve">%. Se presentaron </w:t>
      </w:r>
      <w:r>
        <w:rPr>
          <w:rFonts w:ascii="Geomanist" w:hAnsi="Geomanist" w:cs="Arial"/>
          <w:color w:val="7F7F7F"/>
          <w:sz w:val="24"/>
          <w:szCs w:val="24"/>
        </w:rPr>
        <w:t>3</w:t>
      </w:r>
      <w:r w:rsidRPr="00EA2BA9">
        <w:rPr>
          <w:rFonts w:ascii="Geomanist" w:hAnsi="Geomanist" w:cs="Arial"/>
          <w:color w:val="7F7F7F"/>
          <w:sz w:val="24"/>
          <w:szCs w:val="24"/>
        </w:rPr>
        <w:t>,</w:t>
      </w:r>
      <w:r>
        <w:rPr>
          <w:rFonts w:ascii="Geomanist" w:hAnsi="Geomanist" w:cs="Arial"/>
          <w:color w:val="7F7F7F"/>
          <w:sz w:val="24"/>
          <w:szCs w:val="24"/>
        </w:rPr>
        <w:t>890</w:t>
      </w:r>
      <w:r w:rsidRPr="00EA2BA9">
        <w:rPr>
          <w:rFonts w:ascii="Geomanist" w:hAnsi="Geomanist" w:cs="Arial"/>
          <w:color w:val="7F7F7F"/>
          <w:sz w:val="24"/>
          <w:szCs w:val="24"/>
        </w:rPr>
        <w:t xml:space="preserve"> egresos 9</w:t>
      </w:r>
      <w:r>
        <w:rPr>
          <w:rFonts w:ascii="Geomanist" w:hAnsi="Geomanist" w:cs="Arial"/>
          <w:color w:val="7F7F7F"/>
          <w:sz w:val="24"/>
          <w:szCs w:val="24"/>
        </w:rPr>
        <w:t>7.9</w:t>
      </w:r>
      <w:r w:rsidRPr="00EA2BA9">
        <w:rPr>
          <w:rFonts w:ascii="Geomanist" w:hAnsi="Geomanist" w:cs="Arial"/>
          <w:color w:val="7F7F7F"/>
          <w:sz w:val="24"/>
          <w:szCs w:val="24"/>
        </w:rPr>
        <w:t>% por mejoría. Las principales causas de hospitalización fueron los tumores y las malformaciones congénitas con (</w:t>
      </w:r>
      <w:r>
        <w:rPr>
          <w:rFonts w:ascii="Geomanist" w:hAnsi="Geomanist" w:cs="Arial"/>
          <w:color w:val="7F7F7F"/>
          <w:sz w:val="24"/>
          <w:szCs w:val="24"/>
        </w:rPr>
        <w:t>72</w:t>
      </w:r>
      <w:r w:rsidRPr="00EA2BA9">
        <w:rPr>
          <w:rFonts w:ascii="Geomanist" w:hAnsi="Geomanist" w:cs="Arial"/>
          <w:color w:val="7F7F7F"/>
          <w:sz w:val="24"/>
          <w:szCs w:val="24"/>
        </w:rPr>
        <w:t>.</w:t>
      </w:r>
      <w:r>
        <w:rPr>
          <w:rFonts w:ascii="Geomanist" w:hAnsi="Geomanist" w:cs="Arial"/>
          <w:color w:val="7F7F7F"/>
          <w:sz w:val="24"/>
          <w:szCs w:val="24"/>
        </w:rPr>
        <w:t>5</w:t>
      </w:r>
      <w:r w:rsidRPr="00EA2BA9">
        <w:rPr>
          <w:rFonts w:ascii="Geomanist" w:hAnsi="Geomanist" w:cs="Arial"/>
          <w:color w:val="7F7F7F"/>
          <w:sz w:val="24"/>
          <w:szCs w:val="24"/>
        </w:rPr>
        <w:t xml:space="preserve">%). </w:t>
      </w:r>
    </w:p>
    <w:p w14:paraId="678299C1" w14:textId="77777777" w:rsidR="00571545" w:rsidRPr="00EA2BA9" w:rsidRDefault="00571545" w:rsidP="00571545">
      <w:pPr>
        <w:spacing w:line="240" w:lineRule="auto"/>
        <w:ind w:right="1019"/>
        <w:jc w:val="both"/>
        <w:rPr>
          <w:rFonts w:ascii="Geomanist" w:hAnsi="Geomanist" w:cs="Arial"/>
          <w:color w:val="7F7F7F"/>
          <w:sz w:val="24"/>
          <w:szCs w:val="24"/>
        </w:rPr>
      </w:pPr>
    </w:p>
    <w:p w14:paraId="18517B06" w14:textId="77777777" w:rsidR="00571545" w:rsidRPr="00EA2BA9" w:rsidRDefault="00571545" w:rsidP="00571545">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En el periodo enero – </w:t>
      </w:r>
      <w:r>
        <w:rPr>
          <w:rFonts w:ascii="Geomanist" w:hAnsi="Geomanist" w:cs="Arial"/>
          <w:color w:val="7F7F7F"/>
          <w:sz w:val="24"/>
          <w:szCs w:val="24"/>
        </w:rPr>
        <w:t>junio</w:t>
      </w:r>
      <w:r w:rsidRPr="00EA2BA9">
        <w:rPr>
          <w:rFonts w:ascii="Geomanist" w:hAnsi="Geomanist" w:cs="Arial"/>
          <w:color w:val="7F7F7F"/>
          <w:sz w:val="24"/>
          <w:szCs w:val="24"/>
        </w:rPr>
        <w:t xml:space="preserve"> de 202</w:t>
      </w:r>
      <w:r>
        <w:rPr>
          <w:rFonts w:ascii="Geomanist" w:hAnsi="Geomanist" w:cs="Arial"/>
          <w:color w:val="7F7F7F"/>
          <w:sz w:val="24"/>
          <w:szCs w:val="24"/>
        </w:rPr>
        <w:t>5</w:t>
      </w:r>
      <w:r w:rsidRPr="00EA2BA9">
        <w:rPr>
          <w:rFonts w:ascii="Geomanist" w:hAnsi="Geomanist" w:cs="Arial"/>
          <w:color w:val="7F7F7F"/>
          <w:sz w:val="24"/>
          <w:szCs w:val="24"/>
        </w:rPr>
        <w:t xml:space="preserve"> se reportaron </w:t>
      </w:r>
      <w:r>
        <w:rPr>
          <w:rFonts w:ascii="Geomanist" w:hAnsi="Geomanist" w:cs="Arial"/>
          <w:color w:val="7F7F7F"/>
          <w:sz w:val="24"/>
          <w:szCs w:val="24"/>
        </w:rPr>
        <w:t>80</w:t>
      </w:r>
      <w:r w:rsidRPr="00EA2BA9">
        <w:rPr>
          <w:rFonts w:ascii="Geomanist" w:hAnsi="Geomanist" w:cs="Arial"/>
          <w:color w:val="7F7F7F"/>
          <w:sz w:val="24"/>
          <w:szCs w:val="24"/>
        </w:rPr>
        <w:t xml:space="preserve"> defunciones con una tasa bruta de mortalidad de </w:t>
      </w:r>
      <w:r>
        <w:rPr>
          <w:rFonts w:ascii="Geomanist" w:hAnsi="Geomanist" w:cs="Arial"/>
          <w:color w:val="7F7F7F"/>
          <w:sz w:val="24"/>
          <w:szCs w:val="24"/>
        </w:rPr>
        <w:t xml:space="preserve">20.6 </w:t>
      </w:r>
      <w:r w:rsidRPr="00EA2BA9">
        <w:rPr>
          <w:rFonts w:ascii="Geomanist" w:hAnsi="Geomanist" w:cs="Arial"/>
          <w:color w:val="7F7F7F"/>
          <w:sz w:val="24"/>
          <w:szCs w:val="24"/>
        </w:rPr>
        <w:t>por cada mil egresos. El porcentaje de percepción de satisfacción de calidad en atención hospitalaria superior a 80 puntos fue de 9</w:t>
      </w:r>
      <w:r>
        <w:rPr>
          <w:rFonts w:ascii="Geomanist" w:hAnsi="Geomanist" w:cs="Arial"/>
          <w:color w:val="7F7F7F"/>
          <w:sz w:val="24"/>
          <w:szCs w:val="24"/>
        </w:rPr>
        <w:t>6.4</w:t>
      </w:r>
      <w:r w:rsidRPr="00EA2BA9">
        <w:rPr>
          <w:rFonts w:ascii="Geomanist" w:hAnsi="Geomanist" w:cs="Arial"/>
          <w:color w:val="7F7F7F"/>
          <w:sz w:val="24"/>
          <w:szCs w:val="24"/>
        </w:rPr>
        <w:t xml:space="preserve">% y de percepción de satisfacción de calidad en atención ambulatoria superior a 80 puntos de </w:t>
      </w:r>
      <w:r>
        <w:rPr>
          <w:rFonts w:ascii="Geomanist" w:hAnsi="Geomanist" w:cs="Arial"/>
          <w:color w:val="7F7F7F"/>
          <w:sz w:val="24"/>
          <w:szCs w:val="24"/>
        </w:rPr>
        <w:t>88.2</w:t>
      </w:r>
      <w:r w:rsidRPr="00EA2BA9">
        <w:rPr>
          <w:rFonts w:ascii="Geomanist" w:hAnsi="Geomanist" w:cs="Arial"/>
          <w:color w:val="7F7F7F"/>
          <w:sz w:val="24"/>
          <w:szCs w:val="24"/>
        </w:rPr>
        <w:t>%.</w:t>
      </w:r>
    </w:p>
    <w:p w14:paraId="08E95CF7" w14:textId="77777777" w:rsidR="00571545" w:rsidRPr="00EA2BA9" w:rsidRDefault="00571545" w:rsidP="00571545">
      <w:pPr>
        <w:spacing w:line="240" w:lineRule="auto"/>
        <w:ind w:right="1019"/>
        <w:jc w:val="both"/>
        <w:rPr>
          <w:rFonts w:ascii="Geomanist" w:hAnsi="Geomanist" w:cs="Arial"/>
          <w:color w:val="7F7F7F"/>
          <w:sz w:val="24"/>
          <w:szCs w:val="24"/>
        </w:rPr>
      </w:pPr>
    </w:p>
    <w:p w14:paraId="7BA023A7" w14:textId="77777777" w:rsidR="00571545" w:rsidRPr="00EA2BA9" w:rsidRDefault="00571545" w:rsidP="00571545">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Se efectuaron </w:t>
      </w:r>
      <w:r>
        <w:rPr>
          <w:rFonts w:ascii="Geomanist" w:hAnsi="Geomanist" w:cs="Arial"/>
          <w:color w:val="7F7F7F"/>
          <w:sz w:val="24"/>
          <w:szCs w:val="24"/>
        </w:rPr>
        <w:t>1,827</w:t>
      </w:r>
      <w:r w:rsidRPr="00EA2BA9">
        <w:rPr>
          <w:rFonts w:ascii="Geomanist" w:hAnsi="Geomanist" w:cs="Arial"/>
          <w:color w:val="7F7F7F"/>
          <w:sz w:val="24"/>
          <w:szCs w:val="24"/>
        </w:rPr>
        <w:t xml:space="preserve"> intervenciones quirúrgicas de las cuales </w:t>
      </w:r>
      <w:r>
        <w:rPr>
          <w:rFonts w:ascii="Geomanist" w:hAnsi="Geomanist" w:cs="Arial"/>
          <w:color w:val="7F7F7F"/>
          <w:sz w:val="24"/>
          <w:szCs w:val="24"/>
        </w:rPr>
        <w:t>234</w:t>
      </w:r>
      <w:r w:rsidRPr="00EA2BA9">
        <w:rPr>
          <w:rFonts w:ascii="Geomanist" w:hAnsi="Geomanist" w:cs="Arial"/>
          <w:color w:val="7F7F7F"/>
          <w:sz w:val="24"/>
          <w:szCs w:val="24"/>
        </w:rPr>
        <w:t xml:space="preserve"> fueron cirugías ambulatorias.</w:t>
      </w:r>
    </w:p>
    <w:p w14:paraId="4984B926" w14:textId="77777777" w:rsidR="00571545" w:rsidRPr="00EA2BA9" w:rsidRDefault="00571545" w:rsidP="00571545">
      <w:pPr>
        <w:spacing w:line="240" w:lineRule="auto"/>
        <w:ind w:right="1019"/>
        <w:jc w:val="both"/>
        <w:rPr>
          <w:rFonts w:ascii="Geomanist" w:hAnsi="Geomanist" w:cs="Arial"/>
          <w:color w:val="7F7F7F"/>
          <w:sz w:val="24"/>
          <w:szCs w:val="24"/>
        </w:rPr>
      </w:pPr>
    </w:p>
    <w:p w14:paraId="03BFCDD6" w14:textId="77777777" w:rsidR="00571545" w:rsidRDefault="00571545" w:rsidP="00571545">
      <w:pPr>
        <w:spacing w:line="240" w:lineRule="auto"/>
        <w:ind w:right="1019"/>
        <w:jc w:val="both"/>
        <w:rPr>
          <w:rFonts w:ascii="Geomanist" w:hAnsi="Geomanist" w:cs="Arial"/>
          <w:color w:val="7F7F7F"/>
          <w:sz w:val="24"/>
          <w:szCs w:val="24"/>
        </w:rPr>
      </w:pPr>
      <w:r w:rsidRPr="00E20C4A">
        <w:rPr>
          <w:rFonts w:ascii="Geomanist" w:hAnsi="Geomanist" w:cs="Arial"/>
          <w:color w:val="7F7F7F"/>
          <w:sz w:val="24"/>
          <w:szCs w:val="24"/>
        </w:rPr>
        <w:t>En el periodo enero – junio 2025 fue de 5.9 por 1,000 días paciente; para el mismo periodo enero – junio 2024 fue de 4.9. Lo anterior ha sido multifactorial, por un lado, hemos observado resultando en más días dispositivos, considerable en los eventos de neumonías asociadas a la ventilación, bacteriemias no demostradas e infecciones de sitio quirúrgico. Se han identificado diversos factores en reuniones con jefaturas de departamento, subdirecciones y direcciones, las cuales incluyen el tipo de huésped, deficiencia de recursos para la correcta prevención, rotación significativa de personal, etc</w:t>
      </w:r>
      <w:r>
        <w:rPr>
          <w:rFonts w:ascii="Geomanist" w:hAnsi="Geomanist" w:cs="Arial"/>
          <w:color w:val="7F7F7F"/>
          <w:sz w:val="24"/>
          <w:szCs w:val="24"/>
        </w:rPr>
        <w:t>.</w:t>
      </w:r>
    </w:p>
    <w:p w14:paraId="704834D9" w14:textId="77777777" w:rsidR="00571545" w:rsidRPr="00EA2BA9" w:rsidRDefault="00571545" w:rsidP="00571545">
      <w:pPr>
        <w:spacing w:line="240" w:lineRule="auto"/>
        <w:ind w:right="1019"/>
        <w:jc w:val="both"/>
        <w:rPr>
          <w:rFonts w:ascii="Geomanist" w:hAnsi="Geomanist" w:cs="Arial"/>
          <w:color w:val="7F7F7F"/>
          <w:sz w:val="24"/>
          <w:szCs w:val="24"/>
        </w:rPr>
      </w:pPr>
    </w:p>
    <w:p w14:paraId="1D206C2F" w14:textId="77777777" w:rsidR="00571545" w:rsidRPr="00EA2BA9" w:rsidRDefault="00571545" w:rsidP="00571545">
      <w:pPr>
        <w:spacing w:line="240" w:lineRule="auto"/>
        <w:ind w:right="1019"/>
        <w:jc w:val="both"/>
        <w:rPr>
          <w:rFonts w:ascii="Geomanist" w:hAnsi="Geomanist" w:cs="Arial"/>
          <w:color w:val="7F7F7F"/>
          <w:sz w:val="24"/>
          <w:szCs w:val="24"/>
        </w:rPr>
      </w:pPr>
      <w:r w:rsidRPr="00E20C4A">
        <w:rPr>
          <w:rFonts w:ascii="Geomanist" w:hAnsi="Geomanist" w:cs="Arial"/>
          <w:color w:val="7F7F7F"/>
          <w:sz w:val="24"/>
          <w:szCs w:val="24"/>
        </w:rPr>
        <w:t>Como parte de la campaña de vacunación del Sector Salud, en el período enero – junio se aplicaron un total de 12,409 biológicos que incluyen 6,768 dosis de vacuna contra Influenza estacional. También se aplicaron otros biológicos como DPT, Rotavirus, triple viral (SPR), hexavalente, BCG, Hepatitis A y B, varicela, neumococo 23 v y 13v conjugada entre otras</w:t>
      </w:r>
      <w:r w:rsidRPr="00EA2BA9">
        <w:rPr>
          <w:rFonts w:ascii="Geomanist" w:hAnsi="Geomanist" w:cs="Arial"/>
          <w:color w:val="7F7F7F"/>
          <w:sz w:val="24"/>
          <w:szCs w:val="24"/>
        </w:rPr>
        <w:t>.</w:t>
      </w:r>
    </w:p>
    <w:p w14:paraId="7FE30A95" w14:textId="77777777" w:rsidR="00571545" w:rsidRPr="00EA2BA9" w:rsidRDefault="00571545" w:rsidP="00571545">
      <w:pPr>
        <w:spacing w:line="240" w:lineRule="auto"/>
        <w:ind w:right="1019"/>
        <w:jc w:val="both"/>
        <w:rPr>
          <w:rFonts w:ascii="Geomanist" w:hAnsi="Geomanist" w:cs="Arial"/>
          <w:color w:val="7F7F7F"/>
          <w:sz w:val="24"/>
          <w:szCs w:val="24"/>
        </w:rPr>
      </w:pPr>
    </w:p>
    <w:p w14:paraId="4419E938" w14:textId="77777777" w:rsidR="00571545" w:rsidRPr="00EA2BA9" w:rsidRDefault="00571545" w:rsidP="00571545">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El Programa de Trasplantes en el Hospital es único en su tipo en el país en la edad pediátrica, ya que se efectúan de corazón, hígado, riñón, córneas y médula ósea; es el centro de trasplantes en niños más activo y con mejores resultados en e</w:t>
      </w:r>
      <w:r>
        <w:rPr>
          <w:rFonts w:ascii="Geomanist" w:hAnsi="Geomanist" w:cs="Arial"/>
          <w:color w:val="7F7F7F"/>
          <w:sz w:val="24"/>
          <w:szCs w:val="24"/>
        </w:rPr>
        <w:t>l</w:t>
      </w:r>
      <w:r w:rsidRPr="00EA2BA9">
        <w:rPr>
          <w:rFonts w:ascii="Geomanist" w:hAnsi="Geomanist" w:cs="Arial"/>
          <w:color w:val="7F7F7F"/>
          <w:sz w:val="24"/>
          <w:szCs w:val="24"/>
        </w:rPr>
        <w:t xml:space="preserve"> periodo </w:t>
      </w:r>
      <w:r>
        <w:rPr>
          <w:rFonts w:ascii="Geomanist" w:hAnsi="Geomanist" w:cs="Arial"/>
          <w:color w:val="7F7F7F"/>
          <w:sz w:val="24"/>
          <w:szCs w:val="24"/>
        </w:rPr>
        <w:t xml:space="preserve">enero-junio 2025 </w:t>
      </w:r>
      <w:r w:rsidRPr="00EA2BA9">
        <w:rPr>
          <w:rFonts w:ascii="Geomanist" w:hAnsi="Geomanist" w:cs="Arial"/>
          <w:color w:val="7F7F7F"/>
          <w:sz w:val="24"/>
          <w:szCs w:val="24"/>
        </w:rPr>
        <w:t xml:space="preserve">se realizaron </w:t>
      </w:r>
      <w:r>
        <w:rPr>
          <w:rFonts w:ascii="Geomanist" w:hAnsi="Geomanist" w:cs="Arial"/>
          <w:color w:val="7F7F7F"/>
          <w:sz w:val="24"/>
          <w:szCs w:val="24"/>
        </w:rPr>
        <w:t>17</w:t>
      </w:r>
      <w:r w:rsidRPr="00EA2BA9">
        <w:rPr>
          <w:rFonts w:ascii="Geomanist" w:hAnsi="Geomanist" w:cs="Arial"/>
          <w:color w:val="7F7F7F"/>
          <w:sz w:val="24"/>
          <w:szCs w:val="24"/>
        </w:rPr>
        <w:t xml:space="preserve"> trasplantes.</w:t>
      </w:r>
    </w:p>
    <w:p w14:paraId="3114E32F" w14:textId="77777777" w:rsidR="00571545" w:rsidRDefault="00571545" w:rsidP="00571545">
      <w:pPr>
        <w:spacing w:line="240" w:lineRule="auto"/>
        <w:ind w:right="1019"/>
        <w:jc w:val="both"/>
        <w:rPr>
          <w:rFonts w:ascii="Geomanist" w:hAnsi="Geomanist" w:cs="Arial"/>
          <w:color w:val="7F7F7F"/>
          <w:sz w:val="24"/>
          <w:szCs w:val="24"/>
        </w:rPr>
      </w:pPr>
    </w:p>
    <w:p w14:paraId="15577621" w14:textId="575B7D18" w:rsidR="00571545" w:rsidRDefault="00571545">
      <w:pPr>
        <w:rPr>
          <w:rFonts w:ascii="Geomanist" w:hAnsi="Geomanist" w:cs="Arial"/>
          <w:color w:val="7F7F7F"/>
          <w:sz w:val="24"/>
          <w:szCs w:val="24"/>
        </w:rPr>
      </w:pPr>
      <w:r>
        <w:rPr>
          <w:rFonts w:ascii="Geomanist" w:hAnsi="Geomanist" w:cs="Arial"/>
          <w:color w:val="7F7F7F"/>
          <w:sz w:val="24"/>
          <w:szCs w:val="24"/>
        </w:rPr>
        <w:br w:type="page"/>
      </w:r>
    </w:p>
    <w:p w14:paraId="6BDAE8E5" w14:textId="77777777" w:rsidR="00571545" w:rsidRDefault="00571545" w:rsidP="00571545">
      <w:pPr>
        <w:spacing w:line="240" w:lineRule="auto"/>
        <w:ind w:right="1019"/>
        <w:jc w:val="both"/>
        <w:rPr>
          <w:rFonts w:ascii="Geomanist" w:hAnsi="Geomanist" w:cs="Arial"/>
          <w:color w:val="7F7F7F"/>
          <w:sz w:val="24"/>
          <w:szCs w:val="24"/>
        </w:rPr>
      </w:pPr>
    </w:p>
    <w:p w14:paraId="3FE52373" w14:textId="77777777" w:rsidR="00C660DE" w:rsidRPr="00EA2BA9" w:rsidRDefault="00C660DE" w:rsidP="00571545">
      <w:pPr>
        <w:spacing w:line="240" w:lineRule="auto"/>
        <w:ind w:right="1019"/>
        <w:jc w:val="both"/>
        <w:rPr>
          <w:rFonts w:ascii="Geomanist" w:hAnsi="Geomanist" w:cs="Arial"/>
          <w:color w:val="7F7F7F"/>
          <w:sz w:val="24"/>
          <w:szCs w:val="24"/>
        </w:rPr>
      </w:pPr>
    </w:p>
    <w:p w14:paraId="1C7A556F" w14:textId="602EA27F" w:rsidR="00A4770F" w:rsidRPr="00180802" w:rsidRDefault="00571545" w:rsidP="001C3726">
      <w:pPr>
        <w:spacing w:line="240" w:lineRule="auto"/>
        <w:ind w:right="1019"/>
        <w:rPr>
          <w:rFonts w:ascii="Geomanist" w:hAnsi="Geomanist" w:cs="Arial"/>
          <w:b/>
          <w:color w:val="323E4F" w:themeColor="text2" w:themeShade="BF"/>
          <w:sz w:val="24"/>
          <w:szCs w:val="22"/>
        </w:rPr>
      </w:pPr>
      <w:r w:rsidRPr="00180802">
        <w:rPr>
          <w:rFonts w:ascii="Geomanist" w:hAnsi="Geomanist" w:cs="Arial"/>
          <w:b/>
          <w:color w:val="323E4F" w:themeColor="text2" w:themeShade="BF"/>
          <w:sz w:val="24"/>
          <w:szCs w:val="22"/>
        </w:rPr>
        <w:t xml:space="preserve">b) Investigación, desarrollo tecnológico y </w:t>
      </w:r>
      <w:bookmarkStart w:id="2" w:name="_Hlk206571450"/>
      <w:r w:rsidRPr="00180802">
        <w:rPr>
          <w:rFonts w:ascii="Geomanist" w:hAnsi="Geomanist" w:cs="Arial"/>
          <w:b/>
          <w:color w:val="323E4F" w:themeColor="text2" w:themeShade="BF"/>
          <w:sz w:val="24"/>
          <w:szCs w:val="22"/>
        </w:rPr>
        <w:t>formación en salud</w:t>
      </w:r>
      <w:bookmarkEnd w:id="2"/>
    </w:p>
    <w:p w14:paraId="1C2C366E" w14:textId="77777777" w:rsidR="002B2885" w:rsidRDefault="002B2885" w:rsidP="002B2885">
      <w:pPr>
        <w:spacing w:line="240" w:lineRule="auto"/>
        <w:ind w:right="1019"/>
        <w:jc w:val="both"/>
        <w:rPr>
          <w:rFonts w:ascii="Geomanist" w:hAnsi="Geomanist" w:cs="Arial"/>
          <w:color w:val="7F7F7F"/>
          <w:sz w:val="24"/>
          <w:szCs w:val="24"/>
        </w:rPr>
      </w:pPr>
    </w:p>
    <w:p w14:paraId="6730C8CA" w14:textId="66D39CC7" w:rsidR="002B2885" w:rsidRPr="002B2885" w:rsidRDefault="00820AE1" w:rsidP="002B2885">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Durante el p</w:t>
      </w:r>
      <w:r>
        <w:rPr>
          <w:rFonts w:ascii="Geomanist" w:hAnsi="Geomanist" w:cs="Arial"/>
          <w:color w:val="7F7F7F"/>
          <w:sz w:val="24"/>
          <w:szCs w:val="24"/>
        </w:rPr>
        <w:t>rimer semestre 2025</w:t>
      </w:r>
      <w:r w:rsidRPr="00820AE1">
        <w:rPr>
          <w:rFonts w:ascii="Geomanist" w:hAnsi="Geomanist" w:cs="Arial"/>
          <w:color w:val="7F7F7F"/>
          <w:sz w:val="24"/>
          <w:szCs w:val="24"/>
        </w:rPr>
        <w:t xml:space="preserve">, los artículos generados por el personal adscrito al Sistema Institucional de Investigadores (SII) fueron 68, presentó un incremento del 23.6 % en comparación con el ejercicio previo en donde se generaron 55 artículos, como se muestra en la </w:t>
      </w:r>
      <w:proofErr w:type="spellStart"/>
      <w:r w:rsidRPr="00820AE1">
        <w:rPr>
          <w:rFonts w:ascii="Geomanist" w:hAnsi="Geomanist" w:cs="Arial"/>
          <w:color w:val="7F7F7F"/>
          <w:sz w:val="24"/>
          <w:szCs w:val="24"/>
        </w:rPr>
        <w:t>numeralia</w:t>
      </w:r>
      <w:proofErr w:type="spellEnd"/>
      <w:r w:rsidRPr="00820AE1">
        <w:rPr>
          <w:rFonts w:ascii="Geomanist" w:hAnsi="Geomanist" w:cs="Arial"/>
          <w:color w:val="7F7F7F"/>
          <w:sz w:val="24"/>
          <w:szCs w:val="24"/>
        </w:rPr>
        <w:t>. De los 68 artículos publicados por investigadores reconocidos en el SII, 50 (74%) fueron de alto impacto y 18 (26%) de Grupos I - II</w:t>
      </w:r>
    </w:p>
    <w:p w14:paraId="5593DB60" w14:textId="77777777" w:rsidR="002B2885" w:rsidRDefault="002B2885" w:rsidP="002B2885">
      <w:pPr>
        <w:spacing w:line="240" w:lineRule="auto"/>
        <w:ind w:right="1019"/>
        <w:jc w:val="both"/>
        <w:rPr>
          <w:rFonts w:ascii="Geomanist" w:hAnsi="Geomanist" w:cs="Arial"/>
          <w:color w:val="7F7F7F"/>
          <w:sz w:val="24"/>
          <w:szCs w:val="24"/>
        </w:rPr>
      </w:pPr>
    </w:p>
    <w:p w14:paraId="54274D2F" w14:textId="7D794731" w:rsidR="00820AE1" w:rsidRDefault="00820AE1" w:rsidP="002B2885">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La producción total de artículos en el Instituto se conforma de aquellos trabajos publicados por personal evaluado en el SII, investigadores que cuentan con reconocimiento vigente en el Sistema Nacional de Investigadoras e Investigadores (SNII) y personal que no forma parte de algún Sistema, pero que realiza actividades de investigación; por lo que durante el primer semestre del 2025, fueron publicados 95 artículos en revistas indexadas: 10 correspondieron al grupo I; 15 al grupo II; 10 al grupo III, 40 fueron del grupo IV; 14 del grupo V; tres del grupo VI y tres del grupo VII</w:t>
      </w:r>
    </w:p>
    <w:p w14:paraId="1BF5B5D1" w14:textId="77777777" w:rsidR="00820AE1" w:rsidRPr="002B2885" w:rsidRDefault="00820AE1" w:rsidP="002B2885">
      <w:pPr>
        <w:spacing w:line="240" w:lineRule="auto"/>
        <w:ind w:right="1019"/>
        <w:jc w:val="both"/>
        <w:rPr>
          <w:rFonts w:ascii="Geomanist" w:hAnsi="Geomanist" w:cs="Arial"/>
          <w:color w:val="7F7F7F"/>
          <w:sz w:val="24"/>
          <w:szCs w:val="24"/>
        </w:rPr>
      </w:pPr>
    </w:p>
    <w:p w14:paraId="2453E498" w14:textId="11B878CF" w:rsidR="002B2885" w:rsidRDefault="00820AE1" w:rsidP="002B2885">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De los 95 artículos totales, 70 artículos fueron publicados en revistas de los grupos III – VII, lo que representa un decremento de 13 %, respecto del periodo anterior. Asimismo, 25 artículos en revistas de los grupos I-II, que representan un incremento del 38 % comparado con el periodo anterior</w:t>
      </w:r>
      <w:r w:rsidR="002B2885">
        <w:rPr>
          <w:rFonts w:ascii="Geomanist" w:hAnsi="Geomanist" w:cs="Arial"/>
          <w:color w:val="7F7F7F"/>
          <w:sz w:val="24"/>
          <w:szCs w:val="24"/>
        </w:rPr>
        <w:t>.</w:t>
      </w:r>
    </w:p>
    <w:p w14:paraId="41755237" w14:textId="77777777" w:rsidR="002B2885" w:rsidRDefault="002B2885" w:rsidP="002B2885">
      <w:pPr>
        <w:spacing w:line="240" w:lineRule="auto"/>
        <w:ind w:right="1019"/>
        <w:jc w:val="both"/>
        <w:rPr>
          <w:rFonts w:ascii="Geomanist" w:hAnsi="Geomanist" w:cs="Arial"/>
          <w:color w:val="7F7F7F"/>
          <w:sz w:val="24"/>
          <w:szCs w:val="24"/>
        </w:rPr>
      </w:pPr>
    </w:p>
    <w:p w14:paraId="4CDFEE42" w14:textId="123A6350" w:rsidR="00A4770F" w:rsidRPr="00EA2BA9" w:rsidRDefault="00820AE1" w:rsidP="002B2885">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De las 70 publicaciones de alto impacto, 50 (72%) fueron publicadas por Investigadores con nombramiento en el SII; 17 (24%) por investigadores que únicamente cuentan con reconocimiento en el SNII y tres (4%) por personal de salud que no es reconocido en el SII ni en el SNII</w:t>
      </w:r>
      <w:r w:rsidR="00A4770F" w:rsidRPr="00EA2BA9">
        <w:rPr>
          <w:rFonts w:ascii="Geomanist" w:hAnsi="Geomanist" w:cs="Arial"/>
          <w:color w:val="7F7F7F"/>
          <w:sz w:val="24"/>
          <w:szCs w:val="24"/>
        </w:rPr>
        <w:t>.</w:t>
      </w:r>
    </w:p>
    <w:p w14:paraId="45C4317E" w14:textId="77777777" w:rsidR="00A4770F" w:rsidRPr="00EA2BA9" w:rsidRDefault="00A4770F" w:rsidP="00066EF7">
      <w:pPr>
        <w:spacing w:line="240" w:lineRule="auto"/>
        <w:ind w:right="1019"/>
        <w:jc w:val="both"/>
        <w:rPr>
          <w:rFonts w:ascii="Geomanist" w:hAnsi="Geomanist" w:cs="Arial"/>
          <w:color w:val="7F7F7F"/>
          <w:sz w:val="24"/>
          <w:szCs w:val="24"/>
        </w:rPr>
      </w:pPr>
    </w:p>
    <w:p w14:paraId="12AB8E9C" w14:textId="69B7E717" w:rsidR="00A4770F" w:rsidRPr="00EA2BA9" w:rsidRDefault="00820AE1" w:rsidP="00066EF7">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Durante el primer semestre del 2025, se contó con 72 investigadores reconocidos por el Sistema Institucional de Investigadores se observa un incremento de 11 investigadores, respecto del año previo en donde se contaba con 61 investigadores evaluados por el SII. Esto se debe a los resultados de la Convocatoria de Ingreso Promoción y Permanencia 2025</w:t>
      </w:r>
      <w:r w:rsidR="00A4770F" w:rsidRPr="00EA2BA9">
        <w:rPr>
          <w:rFonts w:ascii="Geomanist" w:hAnsi="Geomanist" w:cs="Arial"/>
          <w:color w:val="7F7F7F"/>
          <w:sz w:val="24"/>
          <w:szCs w:val="24"/>
        </w:rPr>
        <w:t>.</w:t>
      </w:r>
    </w:p>
    <w:p w14:paraId="5A8AB65C" w14:textId="77777777" w:rsidR="00A4770F" w:rsidRPr="00EA2BA9" w:rsidRDefault="00A4770F" w:rsidP="00066EF7">
      <w:pPr>
        <w:spacing w:line="240" w:lineRule="auto"/>
        <w:ind w:right="1019"/>
        <w:jc w:val="both"/>
        <w:rPr>
          <w:rFonts w:ascii="Geomanist" w:hAnsi="Geomanist" w:cs="Arial"/>
          <w:color w:val="7F7F7F"/>
          <w:sz w:val="24"/>
          <w:szCs w:val="24"/>
        </w:rPr>
      </w:pPr>
    </w:p>
    <w:p w14:paraId="33819EE4" w14:textId="739DF557" w:rsidR="00A4770F" w:rsidRDefault="00820AE1" w:rsidP="00066EF7">
      <w:pPr>
        <w:autoSpaceDE w:val="0"/>
        <w:autoSpaceDN w:val="0"/>
        <w:adjustRightInd w:val="0"/>
        <w:spacing w:line="240" w:lineRule="auto"/>
        <w:ind w:right="1019"/>
        <w:rPr>
          <w:rFonts w:ascii="Geomanist" w:hAnsi="Geomanist" w:cs="Arial"/>
          <w:color w:val="7F7F7F"/>
          <w:sz w:val="24"/>
          <w:szCs w:val="24"/>
        </w:rPr>
      </w:pPr>
      <w:r w:rsidRPr="00820AE1">
        <w:rPr>
          <w:rFonts w:ascii="Geomanist" w:hAnsi="Geomanist" w:cs="Arial"/>
          <w:color w:val="7F7F7F"/>
          <w:sz w:val="24"/>
          <w:szCs w:val="24"/>
        </w:rPr>
        <w:t>En el primer semestre del 2025, se registró un incremento del 3 % en el número total de investigadores pertenecientes al SNII (131) con respecto al año anterior (127)</w:t>
      </w:r>
      <w:r>
        <w:rPr>
          <w:rFonts w:ascii="Geomanist" w:hAnsi="Geomanist" w:cs="Arial"/>
          <w:color w:val="7F7F7F"/>
          <w:sz w:val="24"/>
          <w:szCs w:val="24"/>
        </w:rPr>
        <w:t>.</w:t>
      </w:r>
    </w:p>
    <w:p w14:paraId="5C85F886" w14:textId="77777777" w:rsidR="00820AE1" w:rsidRPr="00EA2BA9" w:rsidRDefault="00820AE1" w:rsidP="00066EF7">
      <w:pPr>
        <w:autoSpaceDE w:val="0"/>
        <w:autoSpaceDN w:val="0"/>
        <w:adjustRightInd w:val="0"/>
        <w:spacing w:line="240" w:lineRule="auto"/>
        <w:ind w:right="1019"/>
        <w:rPr>
          <w:rFonts w:ascii="Geomanist" w:hAnsi="Geomanist" w:cs="Arial"/>
          <w:color w:val="7F7F7F"/>
          <w:sz w:val="24"/>
          <w:szCs w:val="24"/>
        </w:rPr>
      </w:pPr>
    </w:p>
    <w:p w14:paraId="0EB94F66" w14:textId="0E7E2362" w:rsidR="00A4770F" w:rsidRPr="00EA2BA9" w:rsidRDefault="00820AE1" w:rsidP="00066EF7">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Para el inicio del ejercicio 2025 se encontraban en desarrollo 290 protocolos. En el periodo enero – junio 2025, fueron aprobados 25; 14 concluyeron, uno fue cancelado y uno se suspendió; quedando 299 protocolos en desarrollo al finalizar el periodo</w:t>
      </w:r>
      <w:r w:rsidR="004D24F5" w:rsidRPr="004D24F5">
        <w:rPr>
          <w:rFonts w:ascii="Geomanist" w:hAnsi="Geomanist" w:cs="Arial"/>
          <w:color w:val="7F7F7F"/>
          <w:sz w:val="24"/>
          <w:szCs w:val="24"/>
        </w:rPr>
        <w:t xml:space="preserve">. </w:t>
      </w:r>
    </w:p>
    <w:p w14:paraId="7627A2DD" w14:textId="77777777" w:rsidR="00A4770F" w:rsidRDefault="00A4770F" w:rsidP="00066EF7">
      <w:pPr>
        <w:spacing w:line="240" w:lineRule="auto"/>
        <w:ind w:right="1019"/>
        <w:jc w:val="both"/>
        <w:rPr>
          <w:rFonts w:ascii="Geomanist" w:hAnsi="Geomanist" w:cs="Arial"/>
          <w:color w:val="7F7F7F"/>
          <w:sz w:val="24"/>
          <w:szCs w:val="24"/>
        </w:rPr>
      </w:pPr>
    </w:p>
    <w:p w14:paraId="699FFBEF" w14:textId="189FE5CB" w:rsidR="00A4770F" w:rsidRDefault="00820AE1" w:rsidP="00066EF7">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Además de la generación de artículos científicos, la Dirección de Investigación da seguimiento a la creación de patentes, actualmente se cuenta con ocho patentes registradas; seis en diferentes etapas del proceso de registro y una marca registrada</w:t>
      </w:r>
      <w:r w:rsidR="004D24F5" w:rsidRPr="004D24F5">
        <w:rPr>
          <w:rFonts w:ascii="Geomanist" w:hAnsi="Geomanist" w:cs="Arial"/>
          <w:color w:val="7F7F7F"/>
          <w:sz w:val="24"/>
          <w:szCs w:val="24"/>
        </w:rPr>
        <w:t>.</w:t>
      </w:r>
    </w:p>
    <w:p w14:paraId="3990DF35" w14:textId="77777777" w:rsidR="004D24F5" w:rsidRPr="00EA2BA9" w:rsidRDefault="004D24F5" w:rsidP="00066EF7">
      <w:pPr>
        <w:spacing w:line="240" w:lineRule="auto"/>
        <w:ind w:right="1019"/>
        <w:jc w:val="both"/>
        <w:rPr>
          <w:rFonts w:ascii="Geomanist" w:hAnsi="Geomanist" w:cs="Arial"/>
          <w:color w:val="7F7F7F"/>
          <w:sz w:val="24"/>
          <w:szCs w:val="24"/>
        </w:rPr>
      </w:pPr>
    </w:p>
    <w:p w14:paraId="1169A68B" w14:textId="092614F1" w:rsidR="004D24F5" w:rsidRDefault="00820AE1" w:rsidP="00571545">
      <w:pPr>
        <w:ind w:right="877"/>
        <w:jc w:val="both"/>
        <w:rPr>
          <w:rFonts w:ascii="Geomanist" w:hAnsi="Geomanist" w:cs="Arial"/>
          <w:color w:val="7F7F7F"/>
          <w:sz w:val="24"/>
          <w:szCs w:val="24"/>
        </w:rPr>
      </w:pPr>
      <w:r w:rsidRPr="00820AE1">
        <w:rPr>
          <w:rFonts w:ascii="Geomanist" w:hAnsi="Geomanist" w:cs="Arial"/>
          <w:color w:val="7F7F7F"/>
          <w:sz w:val="24"/>
          <w:szCs w:val="24"/>
        </w:rPr>
        <w:t>El Hospital Infantil de México Federico Gómez es sede de tres programas de Maestría, dos de la Universidad Nacional Autónoma de México (UNAM) y uno del Instituto Politécnico Nacional (IPN)</w:t>
      </w:r>
      <w:r>
        <w:rPr>
          <w:rFonts w:ascii="Geomanist" w:hAnsi="Geomanist" w:cs="Arial"/>
          <w:color w:val="7F7F7F"/>
          <w:sz w:val="24"/>
          <w:szCs w:val="24"/>
        </w:rPr>
        <w:t>.</w:t>
      </w:r>
    </w:p>
    <w:p w14:paraId="3B6AB297" w14:textId="77777777" w:rsidR="00571545" w:rsidRDefault="00571545" w:rsidP="00066EF7">
      <w:pPr>
        <w:spacing w:line="240" w:lineRule="auto"/>
        <w:ind w:right="1019"/>
        <w:jc w:val="both"/>
        <w:rPr>
          <w:rFonts w:ascii="Geomanist" w:hAnsi="Geomanist" w:cs="Arial"/>
          <w:b/>
          <w:color w:val="323E4F" w:themeColor="text2" w:themeShade="BF"/>
          <w:sz w:val="24"/>
          <w:szCs w:val="22"/>
        </w:rPr>
      </w:pPr>
    </w:p>
    <w:p w14:paraId="5B9CC159" w14:textId="77777777" w:rsidR="00C660DE" w:rsidRDefault="00C660DE" w:rsidP="00066EF7">
      <w:pPr>
        <w:spacing w:line="240" w:lineRule="auto"/>
        <w:ind w:right="1019"/>
        <w:jc w:val="both"/>
        <w:rPr>
          <w:rFonts w:ascii="Geomanist" w:hAnsi="Geomanist" w:cs="Arial"/>
          <w:color w:val="7F7F7F"/>
          <w:sz w:val="24"/>
          <w:szCs w:val="24"/>
        </w:rPr>
      </w:pPr>
    </w:p>
    <w:p w14:paraId="2A0BD595" w14:textId="27B26B4B" w:rsidR="00A4770F" w:rsidRPr="00EA2BA9" w:rsidRDefault="00820AE1" w:rsidP="00066EF7">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El total de médicos residentes de pediatría, genética, especialidades pediátricas y posgrados de alta especialidad en medicina que realizaron cursos de formación de posgrado al 30 de junio de 2024 fue de 447 mientras que para el mismo periodo en el año 2025 contamos con un registro 485 residentes siendo 85 residentes para el 2025 y 78 para el 2024</w:t>
      </w:r>
      <w:r w:rsidR="00A4770F" w:rsidRPr="00EA2BA9">
        <w:rPr>
          <w:rFonts w:ascii="Geomanist" w:hAnsi="Geomanist" w:cs="Arial"/>
          <w:color w:val="7F7F7F"/>
          <w:sz w:val="24"/>
          <w:szCs w:val="24"/>
        </w:rPr>
        <w:t xml:space="preserve">. </w:t>
      </w:r>
    </w:p>
    <w:p w14:paraId="50AF76D2" w14:textId="77777777" w:rsidR="00820AE1" w:rsidRDefault="00820AE1" w:rsidP="00066EF7">
      <w:pPr>
        <w:spacing w:line="240" w:lineRule="auto"/>
        <w:ind w:right="1019"/>
        <w:jc w:val="both"/>
        <w:rPr>
          <w:rFonts w:ascii="Geomanist" w:hAnsi="Geomanist" w:cs="Arial"/>
          <w:color w:val="7F7F7F"/>
          <w:sz w:val="24"/>
          <w:szCs w:val="24"/>
        </w:rPr>
      </w:pPr>
    </w:p>
    <w:p w14:paraId="3A7528B5" w14:textId="2459890E" w:rsidR="00820AE1" w:rsidRDefault="00820AE1" w:rsidP="00066EF7">
      <w:pPr>
        <w:spacing w:line="240" w:lineRule="auto"/>
        <w:ind w:right="1019"/>
        <w:jc w:val="both"/>
        <w:rPr>
          <w:rFonts w:ascii="Geomanist" w:hAnsi="Geomanist" w:cs="Arial"/>
          <w:color w:val="7F7F7F"/>
          <w:sz w:val="24"/>
          <w:szCs w:val="24"/>
        </w:rPr>
      </w:pPr>
      <w:r w:rsidRPr="00820AE1">
        <w:rPr>
          <w:rFonts w:ascii="Geomanist" w:hAnsi="Geomanist" w:cs="Arial"/>
          <w:color w:val="7F7F7F"/>
          <w:sz w:val="24"/>
          <w:szCs w:val="24"/>
        </w:rPr>
        <w:t xml:space="preserve">El hospital cuenta con un total de 2 cursos de especialidad de entrada directa (Pediatría, Genética Médica) 21 cursos de especialidad pediátrica, 24 cursos de Posgrado de Alta Especialidad. Además, </w:t>
      </w:r>
      <w:r>
        <w:rPr>
          <w:rFonts w:ascii="Geomanist" w:hAnsi="Geomanist" w:cs="Arial"/>
          <w:color w:val="7F7F7F"/>
          <w:sz w:val="24"/>
          <w:szCs w:val="24"/>
        </w:rPr>
        <w:t xml:space="preserve">se </w:t>
      </w:r>
      <w:r w:rsidRPr="00820AE1">
        <w:rPr>
          <w:rFonts w:ascii="Geomanist" w:hAnsi="Geomanist" w:cs="Arial"/>
          <w:color w:val="7F7F7F"/>
          <w:sz w:val="24"/>
          <w:szCs w:val="24"/>
        </w:rPr>
        <w:t>c</w:t>
      </w:r>
      <w:r>
        <w:rPr>
          <w:rFonts w:ascii="Geomanist" w:hAnsi="Geomanist" w:cs="Arial"/>
          <w:color w:val="7F7F7F"/>
          <w:sz w:val="24"/>
          <w:szCs w:val="24"/>
        </w:rPr>
        <w:t>uente</w:t>
      </w:r>
      <w:r w:rsidRPr="00820AE1">
        <w:rPr>
          <w:rFonts w:ascii="Geomanist" w:hAnsi="Geomanist" w:cs="Arial"/>
          <w:color w:val="7F7F7F"/>
          <w:sz w:val="24"/>
          <w:szCs w:val="24"/>
        </w:rPr>
        <w:t xml:space="preserve"> con el curso de Estomatología Pediátrica y Ortodoncia</w:t>
      </w:r>
      <w:r>
        <w:rPr>
          <w:rFonts w:ascii="Geomanist" w:hAnsi="Geomanist" w:cs="Arial"/>
          <w:color w:val="7F7F7F"/>
          <w:sz w:val="24"/>
          <w:szCs w:val="24"/>
        </w:rPr>
        <w:t>.</w:t>
      </w:r>
    </w:p>
    <w:p w14:paraId="7B983AE6" w14:textId="77777777" w:rsidR="00820AE1" w:rsidRPr="00EA2BA9" w:rsidRDefault="00820AE1" w:rsidP="00066EF7">
      <w:pPr>
        <w:spacing w:line="240" w:lineRule="auto"/>
        <w:ind w:right="1019"/>
        <w:jc w:val="both"/>
        <w:rPr>
          <w:rFonts w:ascii="Geomanist" w:hAnsi="Geomanist" w:cs="Arial"/>
          <w:color w:val="7F7F7F"/>
          <w:sz w:val="24"/>
          <w:szCs w:val="24"/>
        </w:rPr>
      </w:pPr>
    </w:p>
    <w:p w14:paraId="57DCACAA" w14:textId="2216B258" w:rsidR="00A4770F" w:rsidRPr="00EA2BA9" w:rsidRDefault="00832442" w:rsidP="00066EF7">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El 28 de febrero de 2025 concluyeron 192 residentes de especialidad, especialidades pediátricas, programas de alta especialidad, estomatología y ortodoncia de un total de 203 inscritos en su generación teniendo eficiencia del 94.5%, a diferencia del año 2024 en el que concluyeron 206 residentes de 220 (93.6%) por bajas por motivos personales y faltas al reglamento</w:t>
      </w:r>
      <w:r w:rsidR="00A4770F" w:rsidRPr="00EA2BA9">
        <w:rPr>
          <w:rFonts w:ascii="Geomanist" w:hAnsi="Geomanist" w:cs="Arial"/>
          <w:color w:val="7F7F7F"/>
          <w:sz w:val="24"/>
          <w:szCs w:val="24"/>
        </w:rPr>
        <w:t xml:space="preserve">. </w:t>
      </w:r>
    </w:p>
    <w:p w14:paraId="47D8DC56" w14:textId="77777777" w:rsidR="00A4770F" w:rsidRPr="00EA2BA9" w:rsidRDefault="00A4770F" w:rsidP="00066EF7">
      <w:pPr>
        <w:spacing w:line="240" w:lineRule="auto"/>
        <w:ind w:right="1019"/>
        <w:jc w:val="both"/>
        <w:rPr>
          <w:rFonts w:ascii="Geomanist" w:hAnsi="Geomanist" w:cs="Arial"/>
          <w:color w:val="7F7F7F"/>
          <w:sz w:val="24"/>
          <w:szCs w:val="24"/>
        </w:rPr>
      </w:pPr>
    </w:p>
    <w:p w14:paraId="7B8EE12B" w14:textId="6CD87447" w:rsidR="00832442" w:rsidRDefault="00832442" w:rsidP="00832442">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 xml:space="preserve">Los médicos residentes participan en el Programa de Graduación Oportuna de la UNAM, con la finalidad de obtener el título universitario de especialización y su cédula profesional. Durante el periodo 2024, de 159 egresados, 123 residentes (77.3%) ingresaron a dicho programa y en 2025 de 147 egresados, 122 ingresaron al programa (83.5%). Los residentes que no ingresaron a dicho programa se debieron a problemas ante la UNAM. </w:t>
      </w:r>
    </w:p>
    <w:p w14:paraId="072BC134" w14:textId="77777777" w:rsidR="00832442" w:rsidRPr="00832442" w:rsidRDefault="00832442" w:rsidP="00832442">
      <w:pPr>
        <w:spacing w:line="240" w:lineRule="auto"/>
        <w:ind w:right="1019"/>
        <w:jc w:val="both"/>
        <w:rPr>
          <w:rFonts w:ascii="Geomanist" w:hAnsi="Geomanist" w:cs="Arial"/>
          <w:color w:val="7F7F7F"/>
          <w:sz w:val="24"/>
          <w:szCs w:val="24"/>
        </w:rPr>
      </w:pPr>
    </w:p>
    <w:p w14:paraId="17611410" w14:textId="7266EF92" w:rsidR="00A4770F" w:rsidRPr="00EA2BA9" w:rsidRDefault="00832442" w:rsidP="00832442">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Respecto a la entrega de tesis en 2024, 158 la entregaron (99.3%) mientras que, en 2025, 146 entregó tesis (99.3%).</w:t>
      </w:r>
    </w:p>
    <w:p w14:paraId="024B5E7E" w14:textId="77777777" w:rsidR="00A4770F" w:rsidRDefault="00A4770F" w:rsidP="00066EF7">
      <w:pPr>
        <w:spacing w:line="240" w:lineRule="auto"/>
        <w:ind w:right="1019"/>
        <w:jc w:val="both"/>
        <w:rPr>
          <w:rFonts w:ascii="Geomanist" w:hAnsi="Geomanist" w:cs="Arial"/>
          <w:color w:val="7F7F7F"/>
          <w:sz w:val="24"/>
          <w:szCs w:val="24"/>
        </w:rPr>
      </w:pPr>
    </w:p>
    <w:p w14:paraId="377D0C3B" w14:textId="136A38E7" w:rsidR="002B2885" w:rsidRDefault="00832442" w:rsidP="00066EF7">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En el Hospital Infantil de México Federico Gómez, se llevan a cabo cursos de educación médica continua en diferentes modalidades: presenciales, en línea e híbridos. Al respecto, durante el primer semestre del 2024 se inscribieron 1,248 alumnos a 21 cursos de educación médica, en el año 2025 se han inscrito 1,149 alumnos a 15 cursos de educación médica continua</w:t>
      </w:r>
      <w:r>
        <w:rPr>
          <w:rFonts w:ascii="Geomanist" w:hAnsi="Geomanist" w:cs="Arial"/>
          <w:color w:val="7F7F7F"/>
          <w:sz w:val="24"/>
          <w:szCs w:val="24"/>
        </w:rPr>
        <w:t>.</w:t>
      </w:r>
    </w:p>
    <w:p w14:paraId="760A1717" w14:textId="77777777" w:rsidR="00832442" w:rsidRDefault="00832442" w:rsidP="00066EF7">
      <w:pPr>
        <w:spacing w:line="240" w:lineRule="auto"/>
        <w:ind w:right="1019"/>
        <w:jc w:val="both"/>
        <w:rPr>
          <w:rFonts w:ascii="Geomanist" w:hAnsi="Geomanist" w:cs="Arial"/>
          <w:color w:val="7F7F7F"/>
          <w:sz w:val="24"/>
          <w:szCs w:val="24"/>
        </w:rPr>
      </w:pPr>
    </w:p>
    <w:p w14:paraId="534AF84B" w14:textId="0312CCE8" w:rsidR="002B2885" w:rsidRPr="002B2885" w:rsidRDefault="00832442" w:rsidP="002B2885">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El Centro Mexicano de Educación en Salud por Televisión (CEMESATEL) es centro de educación a distancia del Hospital Infantil de México Federico Gómez el cual genera contenidos académicos a través de conferencias, mesas redondas, cursos, sesiones clínico-patológicas, pláticas de los cursos monográficos y sesiones académicas con otras instituciones</w:t>
      </w:r>
      <w:r w:rsidR="002B2885" w:rsidRPr="002B2885">
        <w:rPr>
          <w:rFonts w:ascii="Geomanist" w:hAnsi="Geomanist" w:cs="Arial"/>
          <w:color w:val="7F7F7F"/>
          <w:sz w:val="24"/>
          <w:szCs w:val="24"/>
        </w:rPr>
        <w:t>.</w:t>
      </w:r>
    </w:p>
    <w:p w14:paraId="7E242C4F" w14:textId="77777777" w:rsidR="002B2885" w:rsidRPr="002B2885" w:rsidRDefault="002B2885" w:rsidP="002B2885">
      <w:pPr>
        <w:spacing w:line="240" w:lineRule="auto"/>
        <w:ind w:right="1019"/>
        <w:jc w:val="both"/>
        <w:rPr>
          <w:rFonts w:ascii="Geomanist" w:hAnsi="Geomanist" w:cs="Arial"/>
          <w:color w:val="7F7F7F"/>
          <w:sz w:val="24"/>
          <w:szCs w:val="24"/>
        </w:rPr>
      </w:pPr>
    </w:p>
    <w:p w14:paraId="479B6FF3" w14:textId="77777777" w:rsidR="00832442" w:rsidRDefault="00832442" w:rsidP="002B2885">
      <w:pPr>
        <w:spacing w:line="240" w:lineRule="auto"/>
        <w:ind w:right="1019"/>
        <w:jc w:val="both"/>
        <w:rPr>
          <w:rFonts w:ascii="Geomanist" w:hAnsi="Geomanist" w:cs="Arial"/>
          <w:color w:val="7F7F7F"/>
          <w:sz w:val="24"/>
          <w:szCs w:val="24"/>
        </w:rPr>
      </w:pPr>
      <w:r>
        <w:rPr>
          <w:rFonts w:ascii="Geomanist" w:hAnsi="Geomanist" w:cs="Arial"/>
          <w:color w:val="7F7F7F"/>
          <w:sz w:val="24"/>
          <w:szCs w:val="24"/>
        </w:rPr>
        <w:t>CEMESATEL t</w:t>
      </w:r>
      <w:r w:rsidRPr="00832442">
        <w:rPr>
          <w:rFonts w:ascii="Geomanist" w:hAnsi="Geomanist" w:cs="Arial"/>
          <w:color w:val="7F7F7F"/>
          <w:sz w:val="24"/>
          <w:szCs w:val="24"/>
        </w:rPr>
        <w:t xml:space="preserve">ransmite las sesiones clínico-patológicas en modalidad virtual y a través de la modalidad presencial en las instalaciones del Auditorio Jesús </w:t>
      </w:r>
      <w:proofErr w:type="spellStart"/>
      <w:r w:rsidRPr="00832442">
        <w:rPr>
          <w:rFonts w:ascii="Geomanist" w:hAnsi="Geomanist" w:cs="Arial"/>
          <w:color w:val="7F7F7F"/>
          <w:sz w:val="24"/>
          <w:szCs w:val="24"/>
        </w:rPr>
        <w:t>Kumate</w:t>
      </w:r>
      <w:proofErr w:type="spellEnd"/>
      <w:r w:rsidRPr="00832442">
        <w:rPr>
          <w:rFonts w:ascii="Geomanist" w:hAnsi="Geomanist" w:cs="Arial"/>
          <w:color w:val="7F7F7F"/>
          <w:sz w:val="24"/>
          <w:szCs w:val="24"/>
        </w:rPr>
        <w:t xml:space="preserve"> del hospital</w:t>
      </w:r>
      <w:r>
        <w:rPr>
          <w:rFonts w:ascii="Geomanist" w:hAnsi="Geomanist" w:cs="Arial"/>
          <w:color w:val="7F7F7F"/>
          <w:sz w:val="24"/>
          <w:szCs w:val="24"/>
        </w:rPr>
        <w:t xml:space="preserve">. </w:t>
      </w:r>
    </w:p>
    <w:p w14:paraId="1796255E" w14:textId="77777777" w:rsidR="00832442" w:rsidRDefault="00832442" w:rsidP="002B2885">
      <w:pPr>
        <w:spacing w:line="240" w:lineRule="auto"/>
        <w:ind w:right="1019"/>
        <w:jc w:val="both"/>
        <w:rPr>
          <w:rFonts w:ascii="Geomanist" w:hAnsi="Geomanist" w:cs="Arial"/>
          <w:color w:val="7F7F7F"/>
          <w:sz w:val="24"/>
          <w:szCs w:val="24"/>
        </w:rPr>
      </w:pPr>
    </w:p>
    <w:p w14:paraId="4CC4D573" w14:textId="31229AB7" w:rsidR="00A4770F" w:rsidRPr="00EA2BA9" w:rsidRDefault="00832442" w:rsidP="002B2885">
      <w:pPr>
        <w:spacing w:line="240" w:lineRule="auto"/>
        <w:ind w:right="1019"/>
        <w:jc w:val="both"/>
        <w:rPr>
          <w:rFonts w:ascii="Geomanist" w:hAnsi="Geomanist" w:cs="Arial"/>
          <w:color w:val="7F7F7F"/>
          <w:sz w:val="24"/>
          <w:szCs w:val="24"/>
        </w:rPr>
      </w:pPr>
      <w:r w:rsidRPr="00832442">
        <w:rPr>
          <w:rFonts w:ascii="Geomanist" w:hAnsi="Geomanist" w:cs="Arial"/>
          <w:color w:val="7F7F7F"/>
          <w:sz w:val="24"/>
          <w:szCs w:val="24"/>
        </w:rPr>
        <w:t>El número de visualizaciones en vivo fue de 6,814 y el total de reproducciones fue de 114,002, dando un total de 120,816 vistas durante 2025 debido al número de reproducciones de un video sobre Epstein-Barr</w:t>
      </w:r>
    </w:p>
    <w:p w14:paraId="363D7545" w14:textId="77777777" w:rsidR="00A4770F" w:rsidRPr="00EA2BA9" w:rsidRDefault="00A4770F" w:rsidP="00066EF7">
      <w:pPr>
        <w:spacing w:line="240" w:lineRule="auto"/>
        <w:ind w:right="1019"/>
        <w:jc w:val="both"/>
        <w:rPr>
          <w:rFonts w:ascii="Geomanist" w:hAnsi="Geomanist" w:cs="Arial"/>
          <w:color w:val="7F7F7F"/>
          <w:sz w:val="24"/>
          <w:szCs w:val="24"/>
        </w:rPr>
      </w:pPr>
    </w:p>
    <w:p w14:paraId="5AE8591C" w14:textId="77777777" w:rsidR="002B2885" w:rsidRDefault="002B2885">
      <w:pPr>
        <w:rPr>
          <w:rFonts w:ascii="Geomanist" w:hAnsi="Geomanist" w:cs="Arial"/>
          <w:color w:val="7F7F7F"/>
          <w:sz w:val="24"/>
          <w:szCs w:val="24"/>
        </w:rPr>
      </w:pPr>
      <w:r>
        <w:rPr>
          <w:rFonts w:ascii="Geomanist" w:hAnsi="Geomanist" w:cs="Arial"/>
          <w:color w:val="7F7F7F"/>
          <w:sz w:val="24"/>
          <w:szCs w:val="24"/>
        </w:rPr>
        <w:br w:type="page"/>
      </w:r>
    </w:p>
    <w:p w14:paraId="420D0EF9" w14:textId="77777777" w:rsidR="00C660DE" w:rsidRDefault="00C660DE" w:rsidP="001C3726">
      <w:pPr>
        <w:spacing w:line="240" w:lineRule="auto"/>
        <w:ind w:right="1019"/>
        <w:rPr>
          <w:rFonts w:ascii="Geomanist" w:hAnsi="Geomanist" w:cs="Arial"/>
          <w:b/>
          <w:color w:val="323E4F" w:themeColor="text2" w:themeShade="BF"/>
          <w:sz w:val="28"/>
          <w:szCs w:val="24"/>
        </w:rPr>
      </w:pPr>
    </w:p>
    <w:p w14:paraId="64ECC84D" w14:textId="3E32E878" w:rsidR="00A4770F" w:rsidRPr="009A361F" w:rsidRDefault="00A4770F" w:rsidP="001C3726">
      <w:pPr>
        <w:spacing w:line="240" w:lineRule="auto"/>
        <w:ind w:right="1019"/>
        <w:rPr>
          <w:rFonts w:ascii="Geomanist" w:hAnsi="Geomanist" w:cs="Arial"/>
          <w:b/>
          <w:color w:val="323E4F" w:themeColor="text2" w:themeShade="BF"/>
          <w:sz w:val="28"/>
          <w:szCs w:val="24"/>
        </w:rPr>
      </w:pPr>
      <w:r w:rsidRPr="009A361F">
        <w:rPr>
          <w:rFonts w:ascii="Geomanist" w:hAnsi="Geomanist" w:cs="Arial"/>
          <w:b/>
          <w:color w:val="323E4F" w:themeColor="text2" w:themeShade="BF"/>
          <w:sz w:val="28"/>
          <w:szCs w:val="24"/>
        </w:rPr>
        <w:t>4. Misión, visión, principios y valores</w:t>
      </w:r>
    </w:p>
    <w:p w14:paraId="6ACD1447" w14:textId="77777777" w:rsidR="00A4770F" w:rsidRPr="00EA2BA9" w:rsidRDefault="00A4770F" w:rsidP="00066EF7">
      <w:pPr>
        <w:spacing w:line="240" w:lineRule="auto"/>
        <w:ind w:right="1019"/>
        <w:jc w:val="both"/>
        <w:rPr>
          <w:rFonts w:ascii="Geomanist" w:hAnsi="Geomanist" w:cs="Arial"/>
          <w:color w:val="7F7F7F"/>
          <w:sz w:val="24"/>
          <w:szCs w:val="24"/>
        </w:rPr>
      </w:pPr>
    </w:p>
    <w:p w14:paraId="588FCD9F" w14:textId="56AB8302"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El Programa Anual de Trabajo 202</w:t>
      </w:r>
      <w:r w:rsidR="009A361F">
        <w:rPr>
          <w:rFonts w:ascii="Geomanist" w:hAnsi="Geomanist" w:cs="Arial"/>
          <w:color w:val="7F7F7F"/>
          <w:sz w:val="24"/>
          <w:szCs w:val="24"/>
        </w:rPr>
        <w:t>6</w:t>
      </w:r>
      <w:r w:rsidRPr="00EA2BA9">
        <w:rPr>
          <w:rFonts w:ascii="Geomanist" w:hAnsi="Geomanist" w:cs="Arial"/>
          <w:color w:val="7F7F7F"/>
          <w:sz w:val="24"/>
          <w:szCs w:val="24"/>
        </w:rPr>
        <w:t xml:space="preserve"> orienta su ser y hacer en tres áreas fundamentales Investigación, Enseñanza y Atención Médica, en este sentido se asume como la misión y visión de este Instituto.</w:t>
      </w:r>
    </w:p>
    <w:p w14:paraId="1FD020E9" w14:textId="77777777"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noProof/>
          <w:color w:val="7F7F7F"/>
          <w:sz w:val="24"/>
          <w:szCs w:val="24"/>
          <w:lang w:eastAsia="es-MX"/>
        </w:rPr>
        <w:drawing>
          <wp:anchor distT="0" distB="0" distL="114300" distR="114300" simplePos="0" relativeHeight="251661312" behindDoc="1" locked="0" layoutInCell="1" allowOverlap="1" wp14:anchorId="66144CB1" wp14:editId="33CF1099">
            <wp:simplePos x="0" y="0"/>
            <wp:positionH relativeFrom="column">
              <wp:posOffset>4219575</wp:posOffset>
            </wp:positionH>
            <wp:positionV relativeFrom="paragraph">
              <wp:posOffset>135255</wp:posOffset>
            </wp:positionV>
            <wp:extent cx="2133600" cy="2095500"/>
            <wp:effectExtent l="0" t="0" r="0" b="0"/>
            <wp:wrapThrough wrapText="bothSides">
              <wp:wrapPolygon edited="0">
                <wp:start x="0" y="0"/>
                <wp:lineTo x="0" y="21404"/>
                <wp:lineTo x="21407" y="21404"/>
                <wp:lineTo x="21407" y="0"/>
                <wp:lineTo x="0" y="0"/>
              </wp:wrapPolygon>
            </wp:wrapThrough>
            <wp:docPr id="1433326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pic:spPr>
                </pic:pic>
              </a:graphicData>
            </a:graphic>
            <wp14:sizeRelH relativeFrom="page">
              <wp14:pctWidth>0</wp14:pctWidth>
            </wp14:sizeRelH>
            <wp14:sizeRelV relativeFrom="page">
              <wp14:pctHeight>0</wp14:pctHeight>
            </wp14:sizeRelV>
          </wp:anchor>
        </w:drawing>
      </w:r>
    </w:p>
    <w:p w14:paraId="0E8B3D73" w14:textId="77777777" w:rsidR="00A4770F" w:rsidRPr="00EA2BA9" w:rsidRDefault="00A4770F" w:rsidP="00066EF7">
      <w:pPr>
        <w:spacing w:line="240" w:lineRule="auto"/>
        <w:ind w:right="1019"/>
        <w:jc w:val="both"/>
        <w:rPr>
          <w:rFonts w:ascii="Geomanist" w:hAnsi="Geomanist" w:cs="Arial"/>
          <w:color w:val="7F7F7F"/>
          <w:sz w:val="24"/>
          <w:szCs w:val="24"/>
        </w:rPr>
      </w:pPr>
    </w:p>
    <w:p w14:paraId="0EC11E1A" w14:textId="2ECC0361" w:rsidR="00A4770F" w:rsidRPr="00180802" w:rsidRDefault="00F63148" w:rsidP="00066EF7">
      <w:pPr>
        <w:spacing w:line="240" w:lineRule="auto"/>
        <w:ind w:right="1019"/>
        <w:jc w:val="both"/>
        <w:rPr>
          <w:rFonts w:ascii="Geomanist" w:hAnsi="Geomanist" w:cs="Arial"/>
          <w:b/>
          <w:color w:val="323E4F" w:themeColor="text2" w:themeShade="BF"/>
          <w:sz w:val="24"/>
          <w:szCs w:val="24"/>
        </w:rPr>
      </w:pPr>
      <w:r w:rsidRPr="00180802">
        <w:rPr>
          <w:rFonts w:ascii="Geomanist" w:hAnsi="Geomanist" w:cs="Arial"/>
          <w:b/>
          <w:color w:val="323E4F" w:themeColor="text2" w:themeShade="BF"/>
          <w:sz w:val="24"/>
          <w:szCs w:val="24"/>
        </w:rPr>
        <w:t xml:space="preserve">4.1 </w:t>
      </w:r>
      <w:r w:rsidR="00A4770F" w:rsidRPr="00180802">
        <w:rPr>
          <w:rFonts w:ascii="Geomanist" w:hAnsi="Geomanist" w:cs="Arial"/>
          <w:b/>
          <w:color w:val="323E4F" w:themeColor="text2" w:themeShade="BF"/>
          <w:sz w:val="24"/>
          <w:szCs w:val="24"/>
        </w:rPr>
        <w:t>Misión</w:t>
      </w:r>
    </w:p>
    <w:p w14:paraId="21AC7D33" w14:textId="77777777" w:rsidR="00A4770F" w:rsidRPr="00EA2BA9" w:rsidRDefault="00A4770F" w:rsidP="00066EF7">
      <w:pPr>
        <w:spacing w:line="240" w:lineRule="auto"/>
        <w:ind w:right="1019"/>
        <w:jc w:val="both"/>
        <w:rPr>
          <w:rFonts w:ascii="Geomanist" w:hAnsi="Geomanist" w:cs="Arial"/>
          <w:color w:val="7F7F7F"/>
          <w:sz w:val="24"/>
          <w:szCs w:val="24"/>
        </w:rPr>
      </w:pPr>
    </w:p>
    <w:p w14:paraId="714BD861" w14:textId="77777777" w:rsidR="00A4770F" w:rsidRPr="00571545" w:rsidRDefault="00A4770F" w:rsidP="00066EF7">
      <w:pPr>
        <w:spacing w:line="240" w:lineRule="auto"/>
        <w:ind w:right="1019"/>
        <w:jc w:val="both"/>
        <w:rPr>
          <w:rFonts w:ascii="Geomanist" w:hAnsi="Geomanist" w:cs="Arial"/>
          <w:color w:val="323E4F" w:themeColor="text2" w:themeShade="BF"/>
          <w:sz w:val="24"/>
          <w:szCs w:val="24"/>
        </w:rPr>
      </w:pPr>
      <w:r w:rsidRPr="00EA2BA9">
        <w:rPr>
          <w:rFonts w:ascii="Geomanist" w:hAnsi="Geomanist" w:cs="Arial"/>
          <w:color w:val="7F7F7F"/>
          <w:sz w:val="24"/>
          <w:szCs w:val="24"/>
        </w:rPr>
        <w:t xml:space="preserve">Ser el medio efector del Estado Mexicano para dar certeza al principio bioético de </w:t>
      </w:r>
      <w:r w:rsidRPr="00571545">
        <w:rPr>
          <w:rFonts w:ascii="Geomanist" w:hAnsi="Geomanist" w:cs="Arial"/>
          <w:b/>
          <w:color w:val="323E4F" w:themeColor="text2" w:themeShade="BF"/>
          <w:sz w:val="24"/>
          <w:szCs w:val="24"/>
        </w:rPr>
        <w:t>protección a salud</w:t>
      </w:r>
      <w:r w:rsidRPr="001C3726">
        <w:rPr>
          <w:rFonts w:ascii="Geomanist" w:hAnsi="Geomanist" w:cs="Arial"/>
          <w:color w:val="CC9900"/>
          <w:sz w:val="24"/>
          <w:szCs w:val="24"/>
        </w:rPr>
        <w:t xml:space="preserve"> </w:t>
      </w:r>
      <w:r w:rsidRPr="00EA2BA9">
        <w:rPr>
          <w:rFonts w:ascii="Geomanist" w:hAnsi="Geomanist" w:cs="Arial"/>
          <w:color w:val="7F7F7F"/>
          <w:sz w:val="24"/>
          <w:szCs w:val="24"/>
        </w:rPr>
        <w:t xml:space="preserve">de los ciudadanos más vulnerables, los niños, utilizando para ello </w:t>
      </w:r>
      <w:r w:rsidRPr="00571545">
        <w:rPr>
          <w:rFonts w:ascii="Geomanist" w:hAnsi="Geomanist" w:cs="Arial"/>
          <w:b/>
          <w:color w:val="323E4F" w:themeColor="text2" w:themeShade="BF"/>
          <w:sz w:val="24"/>
          <w:szCs w:val="24"/>
        </w:rPr>
        <w:t>medicina basada en evidencia e investigación traslacional</w:t>
      </w:r>
      <w:r w:rsidRPr="00571545">
        <w:rPr>
          <w:rFonts w:ascii="Geomanist" w:hAnsi="Geomanist" w:cs="Arial"/>
          <w:color w:val="323E4F" w:themeColor="text2" w:themeShade="BF"/>
          <w:sz w:val="24"/>
          <w:szCs w:val="24"/>
        </w:rPr>
        <w:t>.</w:t>
      </w:r>
    </w:p>
    <w:p w14:paraId="05B8ECB0" w14:textId="77777777" w:rsidR="00A4770F" w:rsidRPr="001C3726" w:rsidRDefault="00A4770F" w:rsidP="00066EF7">
      <w:pPr>
        <w:spacing w:line="240" w:lineRule="auto"/>
        <w:ind w:right="1019"/>
        <w:jc w:val="both"/>
        <w:rPr>
          <w:rFonts w:ascii="Geomanist" w:hAnsi="Geomanist" w:cs="Arial"/>
          <w:color w:val="44546A" w:themeColor="text2"/>
          <w:sz w:val="24"/>
          <w:szCs w:val="24"/>
        </w:rPr>
      </w:pPr>
    </w:p>
    <w:p w14:paraId="604B479F" w14:textId="77777777" w:rsidR="00A4770F" w:rsidRPr="001C3726" w:rsidRDefault="00A4770F" w:rsidP="00066EF7">
      <w:pPr>
        <w:spacing w:line="240" w:lineRule="auto"/>
        <w:ind w:right="1019"/>
        <w:jc w:val="both"/>
        <w:rPr>
          <w:rFonts w:ascii="Geomanist" w:hAnsi="Geomanist" w:cs="Arial"/>
          <w:b/>
          <w:color w:val="44546A" w:themeColor="text2"/>
          <w:sz w:val="24"/>
          <w:szCs w:val="24"/>
        </w:rPr>
      </w:pPr>
    </w:p>
    <w:p w14:paraId="4307966C" w14:textId="77777777" w:rsidR="00A4770F" w:rsidRPr="001C3726" w:rsidRDefault="00A4770F" w:rsidP="00066EF7">
      <w:pPr>
        <w:spacing w:line="240" w:lineRule="auto"/>
        <w:ind w:right="1019"/>
        <w:jc w:val="both"/>
        <w:rPr>
          <w:rFonts w:ascii="Geomanist" w:hAnsi="Geomanist" w:cs="Arial"/>
          <w:b/>
          <w:color w:val="44546A" w:themeColor="text2"/>
          <w:sz w:val="24"/>
          <w:szCs w:val="24"/>
        </w:rPr>
      </w:pPr>
      <w:r w:rsidRPr="001C3726">
        <w:rPr>
          <w:rFonts w:ascii="Geomanist" w:hAnsi="Geomanist" w:cs="Arial"/>
          <w:noProof/>
          <w:color w:val="44546A" w:themeColor="text2"/>
          <w:sz w:val="24"/>
          <w:szCs w:val="24"/>
          <w:lang w:eastAsia="es-MX"/>
        </w:rPr>
        <w:drawing>
          <wp:anchor distT="0" distB="0" distL="114300" distR="114300" simplePos="0" relativeHeight="251662336" behindDoc="1" locked="0" layoutInCell="1" allowOverlap="1" wp14:anchorId="29BC7F72" wp14:editId="3F72054A">
            <wp:simplePos x="0" y="0"/>
            <wp:positionH relativeFrom="column">
              <wp:posOffset>0</wp:posOffset>
            </wp:positionH>
            <wp:positionV relativeFrom="paragraph">
              <wp:posOffset>95250</wp:posOffset>
            </wp:positionV>
            <wp:extent cx="2133600" cy="2095500"/>
            <wp:effectExtent l="0" t="0" r="0" b="0"/>
            <wp:wrapThrough wrapText="bothSides">
              <wp:wrapPolygon edited="0">
                <wp:start x="0" y="0"/>
                <wp:lineTo x="0" y="21404"/>
                <wp:lineTo x="21407" y="21404"/>
                <wp:lineTo x="21407" y="0"/>
                <wp:lineTo x="0" y="0"/>
              </wp:wrapPolygon>
            </wp:wrapThrough>
            <wp:docPr id="18439033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pic:spPr>
                </pic:pic>
              </a:graphicData>
            </a:graphic>
            <wp14:sizeRelH relativeFrom="page">
              <wp14:pctWidth>0</wp14:pctWidth>
            </wp14:sizeRelH>
            <wp14:sizeRelV relativeFrom="page">
              <wp14:pctHeight>0</wp14:pctHeight>
            </wp14:sizeRelV>
          </wp:anchor>
        </w:drawing>
      </w:r>
    </w:p>
    <w:p w14:paraId="15228A26" w14:textId="1D736F6A" w:rsidR="00A4770F" w:rsidRPr="00180802" w:rsidRDefault="00F63148" w:rsidP="00066EF7">
      <w:pPr>
        <w:spacing w:line="240" w:lineRule="auto"/>
        <w:ind w:right="1019"/>
        <w:jc w:val="both"/>
        <w:rPr>
          <w:rFonts w:ascii="Geomanist" w:hAnsi="Geomanist" w:cs="Arial"/>
          <w:b/>
          <w:color w:val="323E4F" w:themeColor="text2" w:themeShade="BF"/>
          <w:sz w:val="24"/>
          <w:szCs w:val="24"/>
        </w:rPr>
      </w:pPr>
      <w:r w:rsidRPr="00180802">
        <w:rPr>
          <w:rFonts w:ascii="Geomanist" w:hAnsi="Geomanist" w:cs="Arial"/>
          <w:b/>
          <w:color w:val="323E4F" w:themeColor="text2" w:themeShade="BF"/>
          <w:sz w:val="24"/>
          <w:szCs w:val="24"/>
        </w:rPr>
        <w:t xml:space="preserve">4.2 </w:t>
      </w:r>
      <w:r w:rsidR="00A4770F" w:rsidRPr="00180802">
        <w:rPr>
          <w:rFonts w:ascii="Geomanist" w:hAnsi="Geomanist" w:cs="Arial"/>
          <w:b/>
          <w:color w:val="323E4F" w:themeColor="text2" w:themeShade="BF"/>
          <w:sz w:val="24"/>
          <w:szCs w:val="24"/>
        </w:rPr>
        <w:t>Visión</w:t>
      </w:r>
    </w:p>
    <w:p w14:paraId="691A9045" w14:textId="77777777" w:rsidR="00A4770F" w:rsidRPr="00EA2BA9" w:rsidRDefault="00A4770F" w:rsidP="00066EF7">
      <w:pPr>
        <w:spacing w:line="240" w:lineRule="auto"/>
        <w:ind w:right="1019"/>
        <w:jc w:val="both"/>
        <w:rPr>
          <w:rFonts w:ascii="Geomanist" w:hAnsi="Geomanist" w:cs="Arial"/>
          <w:color w:val="7F7F7F"/>
          <w:sz w:val="24"/>
          <w:szCs w:val="24"/>
        </w:rPr>
      </w:pPr>
    </w:p>
    <w:p w14:paraId="3B1D974F" w14:textId="77777777" w:rsidR="00A4770F" w:rsidRPr="000D70A6" w:rsidRDefault="00A4770F" w:rsidP="00066EF7">
      <w:pPr>
        <w:spacing w:line="240" w:lineRule="auto"/>
        <w:ind w:right="1019"/>
        <w:jc w:val="both"/>
        <w:rPr>
          <w:rFonts w:ascii="Geomanist" w:hAnsi="Geomanist" w:cs="Arial"/>
          <w:b/>
          <w:color w:val="44546A" w:themeColor="text2"/>
          <w:sz w:val="24"/>
          <w:szCs w:val="24"/>
        </w:rPr>
      </w:pPr>
      <w:r w:rsidRPr="00EA2BA9">
        <w:rPr>
          <w:rFonts w:ascii="Geomanist" w:hAnsi="Geomanist" w:cs="Arial"/>
          <w:color w:val="7F7F7F"/>
          <w:sz w:val="24"/>
          <w:szCs w:val="24"/>
        </w:rPr>
        <w:t xml:space="preserve">Ser el </w:t>
      </w:r>
      <w:r w:rsidRPr="00571545">
        <w:rPr>
          <w:rFonts w:ascii="Geomanist" w:hAnsi="Geomanist" w:cs="Arial"/>
          <w:b/>
          <w:color w:val="323E4F" w:themeColor="text2" w:themeShade="BF"/>
          <w:sz w:val="24"/>
          <w:szCs w:val="24"/>
        </w:rPr>
        <w:t>primer modelo de atención pediátrica</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 xml:space="preserve">cuaternario del sistema sanitario nacional, señalado exclusivamente, como vértice del sistema, </w:t>
      </w:r>
      <w:r w:rsidRPr="00571545">
        <w:rPr>
          <w:rFonts w:ascii="Geomanist" w:hAnsi="Geomanist" w:cs="Arial"/>
          <w:b/>
          <w:color w:val="323E4F" w:themeColor="text2" w:themeShade="BF"/>
          <w:sz w:val="24"/>
          <w:szCs w:val="24"/>
        </w:rPr>
        <w:t>para la resolución de problemas de salud de alta complejidad</w:t>
      </w:r>
      <w:r w:rsidRPr="009A361F">
        <w:rPr>
          <w:rFonts w:ascii="Geomanist" w:hAnsi="Geomanist" w:cs="Arial"/>
          <w:color w:val="800000"/>
          <w:sz w:val="24"/>
          <w:szCs w:val="24"/>
        </w:rPr>
        <w:t>,</w:t>
      </w:r>
      <w:r w:rsidRPr="00EA2BA9">
        <w:rPr>
          <w:rFonts w:ascii="Geomanist" w:hAnsi="Geomanist" w:cs="Arial"/>
          <w:color w:val="7F7F7F"/>
          <w:sz w:val="24"/>
          <w:szCs w:val="24"/>
        </w:rPr>
        <w:t xml:space="preserve"> a través de atención centrada en las necesidades de los usuarios y en un ambiente de</w:t>
      </w:r>
      <w:r w:rsidRPr="00571545">
        <w:rPr>
          <w:rFonts w:ascii="Geomanist" w:hAnsi="Geomanist" w:cs="Arial"/>
          <w:color w:val="323E4F" w:themeColor="text2" w:themeShade="BF"/>
          <w:sz w:val="24"/>
          <w:szCs w:val="24"/>
        </w:rPr>
        <w:t xml:space="preserve"> </w:t>
      </w:r>
      <w:r w:rsidRPr="00571545">
        <w:rPr>
          <w:rFonts w:ascii="Geomanist" w:hAnsi="Geomanist" w:cs="Arial"/>
          <w:b/>
          <w:color w:val="323E4F" w:themeColor="text2" w:themeShade="BF"/>
          <w:sz w:val="24"/>
          <w:szCs w:val="24"/>
        </w:rPr>
        <w:t>“Cero Daño”</w:t>
      </w:r>
      <w:r w:rsidRPr="009A361F">
        <w:rPr>
          <w:rFonts w:ascii="Geomanist" w:hAnsi="Geomanist" w:cs="Arial"/>
          <w:b/>
          <w:color w:val="800000"/>
          <w:sz w:val="24"/>
          <w:szCs w:val="24"/>
        </w:rPr>
        <w:t xml:space="preserve"> </w:t>
      </w:r>
      <w:r w:rsidRPr="00EA2BA9">
        <w:rPr>
          <w:rFonts w:ascii="Geomanist" w:hAnsi="Geomanist" w:cs="Arial"/>
          <w:color w:val="7F7F7F"/>
          <w:sz w:val="24"/>
          <w:szCs w:val="24"/>
        </w:rPr>
        <w:t>en un marco de equidad, inclusión y de respeto absoluto a la dignidad y autonomía de las personas</w:t>
      </w:r>
      <w:r w:rsidRPr="00EA2BA9">
        <w:rPr>
          <w:rFonts w:ascii="Geomanist" w:hAnsi="Geomanist" w:cs="Arial"/>
          <w:b/>
          <w:color w:val="006600"/>
          <w:sz w:val="24"/>
          <w:szCs w:val="24"/>
        </w:rPr>
        <w:t>.</w:t>
      </w:r>
    </w:p>
    <w:p w14:paraId="79428F48" w14:textId="77777777" w:rsidR="00A4770F" w:rsidRPr="00EA2BA9" w:rsidRDefault="00A4770F" w:rsidP="00066EF7">
      <w:pPr>
        <w:spacing w:line="240" w:lineRule="auto"/>
        <w:ind w:right="1019"/>
        <w:jc w:val="both"/>
        <w:rPr>
          <w:rFonts w:ascii="Geomanist" w:hAnsi="Geomanist"/>
          <w:noProof/>
        </w:rPr>
      </w:pPr>
    </w:p>
    <w:p w14:paraId="03CFACC3" w14:textId="77777777" w:rsidR="00A4770F" w:rsidRPr="00EA2BA9" w:rsidRDefault="00A4770F" w:rsidP="00066EF7">
      <w:pPr>
        <w:spacing w:line="240" w:lineRule="auto"/>
        <w:ind w:right="1019"/>
        <w:jc w:val="both"/>
        <w:rPr>
          <w:rFonts w:ascii="Geomanist" w:hAnsi="Geomanist"/>
          <w:noProof/>
        </w:rPr>
      </w:pPr>
    </w:p>
    <w:p w14:paraId="51236F6F" w14:textId="71582773" w:rsidR="00A4770F" w:rsidRPr="00180802" w:rsidRDefault="00F63148" w:rsidP="00066EF7">
      <w:pPr>
        <w:spacing w:line="240" w:lineRule="auto"/>
        <w:ind w:right="1019"/>
        <w:jc w:val="both"/>
        <w:rPr>
          <w:rFonts w:ascii="Geomanist" w:hAnsi="Geomanist" w:cs="Arial"/>
          <w:b/>
          <w:color w:val="323E4F" w:themeColor="text2" w:themeShade="BF"/>
          <w:sz w:val="24"/>
          <w:szCs w:val="24"/>
        </w:rPr>
      </w:pPr>
      <w:r w:rsidRPr="00180802">
        <w:rPr>
          <w:rFonts w:ascii="Geomanist" w:hAnsi="Geomanist" w:cs="Arial"/>
          <w:b/>
          <w:color w:val="323E4F" w:themeColor="text2" w:themeShade="BF"/>
          <w:sz w:val="24"/>
          <w:szCs w:val="24"/>
        </w:rPr>
        <w:t xml:space="preserve">4.3 </w:t>
      </w:r>
      <w:r w:rsidR="00A4770F" w:rsidRPr="00180802">
        <w:rPr>
          <w:rFonts w:ascii="Geomanist" w:hAnsi="Geomanist" w:cs="Arial"/>
          <w:b/>
          <w:color w:val="323E4F" w:themeColor="text2" w:themeShade="BF"/>
          <w:sz w:val="24"/>
          <w:szCs w:val="24"/>
        </w:rPr>
        <w:t>Principios y Valores</w:t>
      </w:r>
    </w:p>
    <w:p w14:paraId="059E2E61" w14:textId="77777777" w:rsidR="00571545" w:rsidRPr="00180802" w:rsidRDefault="00571545" w:rsidP="00066EF7">
      <w:pPr>
        <w:spacing w:line="240" w:lineRule="auto"/>
        <w:ind w:right="1019"/>
        <w:jc w:val="both"/>
        <w:rPr>
          <w:rFonts w:ascii="Geomanist" w:hAnsi="Geomanist" w:cs="Arial"/>
          <w:b/>
          <w:color w:val="323E4F" w:themeColor="text2" w:themeShade="BF"/>
          <w:sz w:val="24"/>
          <w:szCs w:val="24"/>
        </w:rPr>
      </w:pPr>
    </w:p>
    <w:p w14:paraId="5776D0D0"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Equidad: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Ausencia de diferencias evitables de cualquier tipo.</w:t>
      </w:r>
    </w:p>
    <w:p w14:paraId="04358D17"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Beneficencia</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Preservar siempre el mayor interés del paciente.</w:t>
      </w:r>
    </w:p>
    <w:p w14:paraId="15725073"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No Maleficencia:</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Ausencia de malicia en el actuar institucional.</w:t>
      </w:r>
    </w:p>
    <w:p w14:paraId="5D84FBE1"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Oportunidad: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Proveer la atención necesaria en el momento necesario, sin dilaciones de ningún tipo.</w:t>
      </w:r>
    </w:p>
    <w:p w14:paraId="51BFD81B"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Efectividad</w:t>
      </w:r>
      <w:r w:rsidRPr="009A361F">
        <w:rPr>
          <w:rFonts w:ascii="Geomanist" w:hAnsi="Geomanist" w:cs="Arial"/>
          <w:b/>
          <w:color w:val="800000"/>
          <w:sz w:val="24"/>
          <w:szCs w:val="24"/>
        </w:rPr>
        <w:t>:</w:t>
      </w:r>
      <w:r w:rsidRPr="009A361F">
        <w:rPr>
          <w:rFonts w:ascii="Geomanist" w:hAnsi="Geomanist" w:cs="Arial"/>
          <w:color w:val="800000"/>
          <w:sz w:val="24"/>
          <w:szCs w:val="24"/>
        </w:rPr>
        <w:t xml:space="preserve"> </w:t>
      </w:r>
      <w:r w:rsidRPr="00EA2BA9">
        <w:rPr>
          <w:rFonts w:ascii="Geomanist" w:hAnsi="Geomanist" w:cs="Arial"/>
          <w:color w:val="7F7F7F"/>
          <w:sz w:val="24"/>
          <w:szCs w:val="24"/>
        </w:rPr>
        <w:t>Lograr el objetivo planteado, centrado siempre en las necesidades del usuario.</w:t>
      </w:r>
    </w:p>
    <w:p w14:paraId="47D256D4"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Eficiencia:</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Lograr el objetivo planteado sin dispendio de ningún tipo.</w:t>
      </w:r>
    </w:p>
    <w:p w14:paraId="6B59E6BE"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Seguridad: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Conducta institucional imprescindible para evitar daños prevenibles.</w:t>
      </w:r>
    </w:p>
    <w:p w14:paraId="72F5FE28"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Objetividad: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Identificar con claridad la necesidad del usuario sin sesgos de ningún tipo.</w:t>
      </w:r>
    </w:p>
    <w:p w14:paraId="62243D8A"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Científica:</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Conocimiento que da fundamento a todas las intervenciones del sistema.</w:t>
      </w:r>
    </w:p>
    <w:p w14:paraId="2359BE76"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Integridad: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Conducta transparente en lo cotidiano.</w:t>
      </w:r>
    </w:p>
    <w:p w14:paraId="44EC7ADA" w14:textId="77777777" w:rsidR="00A4770F" w:rsidRPr="00EA2BA9" w:rsidRDefault="00A4770F" w:rsidP="00066EF7">
      <w:pPr>
        <w:tabs>
          <w:tab w:val="left" w:pos="9352"/>
        </w:tabs>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Responsabilidad: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Asumir el deber ser con oportunidad y eficiencia.</w:t>
      </w:r>
    </w:p>
    <w:p w14:paraId="3F31C9B3"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Cooperación:</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Equivalencia en el esfuerzo personal de todos los miembros del equipo.</w:t>
      </w:r>
    </w:p>
    <w:p w14:paraId="74139CF5" w14:textId="77777777" w:rsidR="00A4770F" w:rsidRPr="00EA2BA9" w:rsidRDefault="00A4770F" w:rsidP="00066EF7">
      <w:pPr>
        <w:spacing w:line="240" w:lineRule="auto"/>
        <w:ind w:right="1019"/>
        <w:jc w:val="both"/>
        <w:rPr>
          <w:rFonts w:ascii="Geomanist" w:hAnsi="Geomanist" w:cs="Arial"/>
          <w:color w:val="7F7F7F"/>
          <w:sz w:val="24"/>
          <w:szCs w:val="24"/>
        </w:rPr>
      </w:pPr>
      <w:r w:rsidRPr="00571545">
        <w:rPr>
          <w:rFonts w:ascii="Geomanist" w:hAnsi="Geomanist" w:cs="Arial"/>
          <w:b/>
          <w:color w:val="323E4F" w:themeColor="text2" w:themeShade="BF"/>
          <w:sz w:val="24"/>
          <w:szCs w:val="24"/>
        </w:rPr>
        <w:t>Honestidad:</w:t>
      </w:r>
      <w:r w:rsidRPr="00571545">
        <w:rPr>
          <w:rFonts w:ascii="Geomanist" w:hAnsi="Geomanist" w:cs="Arial"/>
          <w:color w:val="323E4F" w:themeColor="text2" w:themeShade="BF"/>
          <w:sz w:val="24"/>
          <w:szCs w:val="24"/>
        </w:rPr>
        <w:t xml:space="preserve"> </w:t>
      </w:r>
      <w:r w:rsidRPr="00EA2BA9">
        <w:rPr>
          <w:rFonts w:ascii="Geomanist" w:hAnsi="Geomanist" w:cs="Arial"/>
          <w:color w:val="7F7F7F"/>
          <w:sz w:val="24"/>
          <w:szCs w:val="24"/>
        </w:rPr>
        <w:t>El resultado de unir todas las anteriores en el esfuerzo cotidiano.</w:t>
      </w:r>
    </w:p>
    <w:p w14:paraId="2F796767" w14:textId="77777777" w:rsidR="00A4770F" w:rsidRPr="00EA2BA9" w:rsidRDefault="00A4770F" w:rsidP="00066EF7">
      <w:pPr>
        <w:spacing w:line="240" w:lineRule="auto"/>
        <w:ind w:right="1019"/>
        <w:jc w:val="both"/>
        <w:rPr>
          <w:rFonts w:ascii="Geomanist" w:hAnsi="Geomanist" w:cs="Arial"/>
          <w:color w:val="7F7F7F"/>
          <w:sz w:val="24"/>
          <w:szCs w:val="24"/>
        </w:rPr>
      </w:pPr>
    </w:p>
    <w:p w14:paraId="62093F6C" w14:textId="77777777" w:rsidR="00C660DE" w:rsidRDefault="00A4770F" w:rsidP="00066EF7">
      <w:pPr>
        <w:spacing w:line="240" w:lineRule="auto"/>
        <w:ind w:right="1019"/>
        <w:jc w:val="both"/>
        <w:rPr>
          <w:rFonts w:ascii="Geomanist" w:hAnsi="Geomanist" w:cs="Arial"/>
          <w:b/>
          <w:color w:val="7F7F7F"/>
          <w:sz w:val="24"/>
          <w:szCs w:val="24"/>
        </w:rPr>
      </w:pPr>
      <w:r w:rsidRPr="00EA2BA9">
        <w:rPr>
          <w:rFonts w:ascii="Geomanist" w:hAnsi="Geomanist" w:cs="Arial"/>
          <w:b/>
          <w:color w:val="7F7F7F"/>
          <w:sz w:val="24"/>
          <w:szCs w:val="24"/>
        </w:rPr>
        <w:br w:type="page"/>
      </w:r>
    </w:p>
    <w:p w14:paraId="1682CF5B" w14:textId="77777777" w:rsidR="00C660DE" w:rsidRDefault="00C660DE" w:rsidP="00066EF7">
      <w:pPr>
        <w:spacing w:line="240" w:lineRule="auto"/>
        <w:ind w:right="1019"/>
        <w:jc w:val="both"/>
        <w:rPr>
          <w:rFonts w:ascii="Geomanist" w:hAnsi="Geomanist" w:cs="Arial"/>
          <w:b/>
          <w:color w:val="7F7F7F"/>
          <w:sz w:val="24"/>
          <w:szCs w:val="24"/>
        </w:rPr>
      </w:pPr>
    </w:p>
    <w:p w14:paraId="5F80B2C2" w14:textId="17D30C12" w:rsidR="00A4770F" w:rsidRPr="009A361F" w:rsidRDefault="00A4770F" w:rsidP="00066EF7">
      <w:pPr>
        <w:spacing w:line="240" w:lineRule="auto"/>
        <w:ind w:right="1019"/>
        <w:jc w:val="both"/>
        <w:rPr>
          <w:rFonts w:ascii="Geomanist" w:hAnsi="Geomanist" w:cs="Arial"/>
          <w:b/>
          <w:color w:val="323E4F" w:themeColor="text2" w:themeShade="BF"/>
          <w:sz w:val="28"/>
          <w:szCs w:val="24"/>
        </w:rPr>
      </w:pPr>
      <w:r w:rsidRPr="009A361F">
        <w:rPr>
          <w:rFonts w:ascii="Geomanist" w:hAnsi="Geomanist" w:cs="Arial"/>
          <w:b/>
          <w:color w:val="323E4F" w:themeColor="text2" w:themeShade="BF"/>
          <w:sz w:val="28"/>
          <w:szCs w:val="24"/>
        </w:rPr>
        <w:t>5. Objetivos y estrategias prioritarias y acciones puntuales</w:t>
      </w:r>
    </w:p>
    <w:p w14:paraId="67569C3C" w14:textId="77777777" w:rsidR="00A4770F" w:rsidRPr="00EA2BA9" w:rsidRDefault="00A4770F" w:rsidP="00066EF7">
      <w:pPr>
        <w:spacing w:line="240" w:lineRule="auto"/>
        <w:ind w:right="1019"/>
        <w:jc w:val="both"/>
        <w:rPr>
          <w:rFonts w:ascii="Geomanist" w:hAnsi="Geomanist" w:cs="Arial"/>
          <w:b/>
          <w:color w:val="7F7F7F"/>
          <w:sz w:val="24"/>
          <w:szCs w:val="24"/>
        </w:rPr>
      </w:pPr>
    </w:p>
    <w:p w14:paraId="00B488E3" w14:textId="5108F1E8"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El Programa Anual de Trabajo 202</w:t>
      </w:r>
      <w:r w:rsidR="00E1732C">
        <w:rPr>
          <w:rFonts w:ascii="Geomanist" w:hAnsi="Geomanist" w:cs="Arial"/>
          <w:color w:val="7F7F7F"/>
          <w:sz w:val="24"/>
          <w:szCs w:val="24"/>
        </w:rPr>
        <w:t>6</w:t>
      </w:r>
      <w:r w:rsidRPr="00EA2BA9">
        <w:rPr>
          <w:rFonts w:ascii="Geomanist" w:hAnsi="Geomanist" w:cs="Arial"/>
          <w:color w:val="7F7F7F"/>
          <w:sz w:val="24"/>
          <w:szCs w:val="24"/>
        </w:rPr>
        <w:t xml:space="preserve"> está alineado al Plan Nacional de Desarrollo </w:t>
      </w:r>
      <w:r w:rsidRPr="00314C6D">
        <w:rPr>
          <w:rFonts w:ascii="Geomanist" w:hAnsi="Geomanist" w:cs="Arial"/>
          <w:color w:val="7F7F7F"/>
          <w:sz w:val="24"/>
          <w:szCs w:val="24"/>
        </w:rPr>
        <w:t>20</w:t>
      </w:r>
      <w:r w:rsidR="009B6212" w:rsidRPr="00314C6D">
        <w:rPr>
          <w:rFonts w:ascii="Geomanist" w:hAnsi="Geomanist" w:cs="Arial"/>
          <w:color w:val="7F7F7F"/>
          <w:sz w:val="24"/>
          <w:szCs w:val="24"/>
        </w:rPr>
        <w:t>25</w:t>
      </w:r>
      <w:r w:rsidRPr="00314C6D">
        <w:rPr>
          <w:rFonts w:ascii="Geomanist" w:hAnsi="Geomanist" w:cs="Arial"/>
          <w:color w:val="7F7F7F"/>
          <w:sz w:val="24"/>
          <w:szCs w:val="24"/>
        </w:rPr>
        <w:t>-20</w:t>
      </w:r>
      <w:r w:rsidR="009B6212" w:rsidRPr="00314C6D">
        <w:rPr>
          <w:rFonts w:ascii="Geomanist" w:hAnsi="Geomanist" w:cs="Arial"/>
          <w:color w:val="7F7F7F"/>
          <w:sz w:val="24"/>
          <w:szCs w:val="24"/>
        </w:rPr>
        <w:t>30</w:t>
      </w:r>
      <w:r w:rsidRPr="00314C6D">
        <w:rPr>
          <w:rFonts w:ascii="Geomanist" w:hAnsi="Geomanist" w:cs="Arial"/>
          <w:color w:val="7F7F7F"/>
          <w:sz w:val="24"/>
          <w:szCs w:val="24"/>
        </w:rPr>
        <w:t>,</w:t>
      </w:r>
      <w:r w:rsidRPr="00D373F1">
        <w:rPr>
          <w:rFonts w:ascii="Geomanist" w:hAnsi="Geomanist" w:cs="Arial"/>
          <w:color w:val="FF0000"/>
          <w:sz w:val="24"/>
          <w:szCs w:val="24"/>
        </w:rPr>
        <w:t xml:space="preserve"> </w:t>
      </w:r>
      <w:r w:rsidR="00D373F1" w:rsidRPr="0018275F">
        <w:rPr>
          <w:rFonts w:ascii="Geomanist" w:hAnsi="Geomanist" w:cs="Arial"/>
          <w:color w:val="7F7F7F"/>
          <w:sz w:val="24"/>
          <w:szCs w:val="24"/>
        </w:rPr>
        <w:t>Programa Sector</w:t>
      </w:r>
      <w:r w:rsidR="00314C6D" w:rsidRPr="0018275F">
        <w:rPr>
          <w:rFonts w:ascii="Geomanist" w:hAnsi="Geomanist" w:cs="Arial"/>
          <w:color w:val="7F7F7F"/>
          <w:sz w:val="24"/>
          <w:szCs w:val="24"/>
        </w:rPr>
        <w:t xml:space="preserve">ial de </w:t>
      </w:r>
      <w:r w:rsidR="00D373F1" w:rsidRPr="0018275F">
        <w:rPr>
          <w:rFonts w:ascii="Geomanist" w:hAnsi="Geomanist" w:cs="Arial"/>
          <w:color w:val="7F7F7F"/>
          <w:sz w:val="24"/>
          <w:szCs w:val="24"/>
        </w:rPr>
        <w:t>Salud</w:t>
      </w:r>
      <w:r w:rsidR="00314C6D" w:rsidRPr="0018275F">
        <w:rPr>
          <w:rFonts w:ascii="Geomanist" w:hAnsi="Geomanist" w:cs="Arial"/>
          <w:color w:val="7F7F7F"/>
          <w:sz w:val="24"/>
          <w:szCs w:val="24"/>
        </w:rPr>
        <w:t xml:space="preserve"> (PSS)</w:t>
      </w:r>
      <w:r w:rsidR="00D373F1" w:rsidRPr="0018275F">
        <w:rPr>
          <w:rFonts w:ascii="Geomanist" w:hAnsi="Geomanist" w:cs="Arial"/>
          <w:color w:val="7F7F7F"/>
          <w:sz w:val="24"/>
          <w:szCs w:val="24"/>
        </w:rPr>
        <w:t xml:space="preserve"> 202</w:t>
      </w:r>
      <w:r w:rsidR="009B6212" w:rsidRPr="0018275F">
        <w:rPr>
          <w:rFonts w:ascii="Geomanist" w:hAnsi="Geomanist" w:cs="Arial"/>
          <w:color w:val="7F7F7F"/>
          <w:sz w:val="24"/>
          <w:szCs w:val="24"/>
        </w:rPr>
        <w:t>5</w:t>
      </w:r>
      <w:r w:rsidR="00D373F1" w:rsidRPr="0018275F">
        <w:rPr>
          <w:rFonts w:ascii="Geomanist" w:hAnsi="Geomanist" w:cs="Arial"/>
          <w:color w:val="7F7F7F"/>
          <w:sz w:val="24"/>
          <w:szCs w:val="24"/>
        </w:rPr>
        <w:t>-2030</w:t>
      </w:r>
      <w:r w:rsidR="009B6212">
        <w:rPr>
          <w:rFonts w:ascii="Geomanist" w:hAnsi="Geomanist" w:cs="Arial"/>
          <w:color w:val="7F7F7F"/>
          <w:sz w:val="24"/>
          <w:szCs w:val="24"/>
        </w:rPr>
        <w:t xml:space="preserve">, </w:t>
      </w:r>
      <w:r w:rsidRPr="00EA2BA9">
        <w:rPr>
          <w:rFonts w:ascii="Geomanist" w:hAnsi="Geomanist" w:cs="Arial"/>
          <w:color w:val="7F7F7F"/>
          <w:sz w:val="24"/>
          <w:szCs w:val="24"/>
        </w:rPr>
        <w:t>Plan de Trabajo Quinquenal del Director General 2024-2029; así como a la</w:t>
      </w:r>
      <w:r w:rsidR="00D73A25">
        <w:rPr>
          <w:rFonts w:ascii="Geomanist" w:hAnsi="Geomanist" w:cs="Arial"/>
          <w:color w:val="7F7F7F"/>
          <w:sz w:val="24"/>
          <w:szCs w:val="24"/>
        </w:rPr>
        <w:t>s</w:t>
      </w:r>
      <w:r w:rsidRPr="00EA2BA9">
        <w:rPr>
          <w:rFonts w:ascii="Geomanist" w:hAnsi="Geomanist" w:cs="Arial"/>
          <w:color w:val="7F7F7F"/>
          <w:sz w:val="24"/>
          <w:szCs w:val="24"/>
        </w:rPr>
        <w:t xml:space="preserve"> </w:t>
      </w:r>
      <w:r w:rsidR="00D73A25" w:rsidRPr="00D73A25">
        <w:rPr>
          <w:rFonts w:ascii="Geomanist" w:hAnsi="Geomanist" w:cs="Arial"/>
          <w:color w:val="7F7F7F"/>
          <w:sz w:val="24"/>
          <w:szCs w:val="24"/>
        </w:rPr>
        <w:t>Ficha</w:t>
      </w:r>
      <w:r w:rsidR="00D73A25">
        <w:rPr>
          <w:rFonts w:ascii="Geomanist" w:hAnsi="Geomanist" w:cs="Arial"/>
          <w:color w:val="7F7F7F"/>
          <w:sz w:val="24"/>
          <w:szCs w:val="24"/>
        </w:rPr>
        <w:t>s</w:t>
      </w:r>
      <w:r w:rsidR="00D73A25" w:rsidRPr="00D73A25">
        <w:rPr>
          <w:rFonts w:ascii="Geomanist" w:hAnsi="Geomanist" w:cs="Arial"/>
          <w:color w:val="7F7F7F"/>
          <w:sz w:val="24"/>
          <w:szCs w:val="24"/>
        </w:rPr>
        <w:t xml:space="preserve"> de Monitoreo Estratégico (FiME)</w:t>
      </w:r>
      <w:r w:rsidRPr="00D73A25">
        <w:rPr>
          <w:rFonts w:ascii="Geomanist" w:hAnsi="Geomanist" w:cs="Arial"/>
          <w:color w:val="7F7F7F"/>
          <w:sz w:val="24"/>
          <w:szCs w:val="24"/>
        </w:rPr>
        <w:t xml:space="preserve"> 2</w:t>
      </w:r>
      <w:r w:rsidRPr="00EA2BA9">
        <w:rPr>
          <w:rFonts w:ascii="Geomanist" w:hAnsi="Geomanist" w:cs="Arial"/>
          <w:color w:val="7F7F7F"/>
          <w:sz w:val="24"/>
          <w:szCs w:val="24"/>
        </w:rPr>
        <w:t>02</w:t>
      </w:r>
      <w:r w:rsidR="00E1732C">
        <w:rPr>
          <w:rFonts w:ascii="Geomanist" w:hAnsi="Geomanist" w:cs="Arial"/>
          <w:color w:val="7F7F7F"/>
          <w:sz w:val="24"/>
          <w:szCs w:val="24"/>
        </w:rPr>
        <w:t>6</w:t>
      </w:r>
      <w:r w:rsidRPr="00EA2BA9">
        <w:rPr>
          <w:rFonts w:ascii="Geomanist" w:hAnsi="Geomanist" w:cs="Arial"/>
          <w:color w:val="7F7F7F"/>
          <w:sz w:val="24"/>
          <w:szCs w:val="24"/>
        </w:rPr>
        <w:t xml:space="preserve"> aprobada por la CCINSHAE y establece acciones para el logro de los siguientes objetivos</w:t>
      </w:r>
      <w:r w:rsidR="00E1732C">
        <w:rPr>
          <w:rFonts w:ascii="Geomanist" w:hAnsi="Geomanist" w:cs="Arial"/>
          <w:color w:val="7F7F7F"/>
          <w:sz w:val="24"/>
          <w:szCs w:val="24"/>
        </w:rPr>
        <w:t>, estrategias y líneas de acción.</w:t>
      </w:r>
    </w:p>
    <w:p w14:paraId="28F40CD6" w14:textId="77777777" w:rsidR="00A4770F" w:rsidRPr="00EA2BA9" w:rsidRDefault="00A4770F" w:rsidP="00066EF7">
      <w:pPr>
        <w:spacing w:line="240" w:lineRule="auto"/>
        <w:ind w:right="1019"/>
        <w:jc w:val="both"/>
        <w:rPr>
          <w:rFonts w:ascii="Geomanist" w:hAnsi="Geomanist" w:cs="Arial"/>
          <w:color w:val="002060"/>
          <w:sz w:val="24"/>
          <w:szCs w:val="24"/>
        </w:rPr>
      </w:pPr>
    </w:p>
    <w:p w14:paraId="7C712D93" w14:textId="4B782714" w:rsidR="00A4770F" w:rsidRPr="00180802" w:rsidRDefault="00571545" w:rsidP="00066EF7">
      <w:pPr>
        <w:pStyle w:val="Prrafodelista"/>
        <w:tabs>
          <w:tab w:val="left" w:pos="9352"/>
        </w:tabs>
        <w:autoSpaceDE w:val="0"/>
        <w:autoSpaceDN w:val="0"/>
        <w:adjustRightInd w:val="0"/>
        <w:ind w:left="0" w:right="1019"/>
        <w:jc w:val="both"/>
        <w:rPr>
          <w:rFonts w:ascii="Geomanist" w:hAnsi="Geomanist" w:cs="Arial"/>
          <w:b/>
          <w:color w:val="323E4F" w:themeColor="text2" w:themeShade="BF"/>
          <w:sz w:val="24"/>
          <w:szCs w:val="24"/>
        </w:rPr>
      </w:pPr>
      <w:r w:rsidRPr="00180802">
        <w:rPr>
          <w:rFonts w:ascii="Geomanist" w:hAnsi="Geomanist" w:cs="Arial"/>
          <w:b/>
          <w:color w:val="323E4F" w:themeColor="text2" w:themeShade="BF"/>
          <w:sz w:val="24"/>
          <w:szCs w:val="24"/>
        </w:rPr>
        <w:t>a</w:t>
      </w:r>
      <w:r w:rsidR="00A4770F" w:rsidRPr="00180802">
        <w:rPr>
          <w:rFonts w:ascii="Geomanist" w:hAnsi="Geomanist" w:cs="Arial"/>
          <w:b/>
          <w:color w:val="323E4F" w:themeColor="text2" w:themeShade="BF"/>
          <w:sz w:val="24"/>
          <w:szCs w:val="24"/>
        </w:rPr>
        <w:t xml:space="preserve">) </w:t>
      </w:r>
      <w:r w:rsidR="00F63148" w:rsidRPr="00180802">
        <w:rPr>
          <w:rFonts w:ascii="Geomanist" w:hAnsi="Geomanist" w:cs="Arial"/>
          <w:b/>
          <w:color w:val="323E4F" w:themeColor="text2" w:themeShade="BF"/>
          <w:sz w:val="24"/>
          <w:szCs w:val="24"/>
        </w:rPr>
        <w:t>Servicios de atención a la salud</w:t>
      </w:r>
    </w:p>
    <w:p w14:paraId="1CEE6CE5" w14:textId="77777777" w:rsidR="00A4770F" w:rsidRPr="009A361F" w:rsidRDefault="00A4770F" w:rsidP="00066EF7">
      <w:pPr>
        <w:tabs>
          <w:tab w:val="left" w:pos="9352"/>
        </w:tabs>
        <w:spacing w:line="240" w:lineRule="auto"/>
        <w:ind w:right="1019"/>
        <w:rPr>
          <w:rFonts w:ascii="Geomanist" w:hAnsi="Geomanist" w:cs="Arial"/>
          <w:color w:val="323E4F" w:themeColor="text2" w:themeShade="BF"/>
          <w:sz w:val="24"/>
          <w:szCs w:val="24"/>
        </w:rPr>
      </w:pPr>
    </w:p>
    <w:p w14:paraId="01D456DA" w14:textId="16061CDA" w:rsidR="00A4770F" w:rsidRPr="009A361F" w:rsidRDefault="00A4770F" w:rsidP="00571545">
      <w:pPr>
        <w:tabs>
          <w:tab w:val="left" w:pos="9352"/>
        </w:tabs>
        <w:autoSpaceDE w:val="0"/>
        <w:autoSpaceDN w:val="0"/>
        <w:adjustRightInd w:val="0"/>
        <w:spacing w:line="240" w:lineRule="auto"/>
        <w:ind w:right="1019"/>
        <w:jc w:val="both"/>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Objetivo</w:t>
      </w:r>
      <w:r w:rsidR="00571545">
        <w:rPr>
          <w:rFonts w:ascii="Geomanist" w:hAnsi="Geomanist" w:cs="Arial"/>
          <w:b/>
          <w:color w:val="323E4F" w:themeColor="text2" w:themeShade="BF"/>
          <w:sz w:val="24"/>
          <w:szCs w:val="24"/>
        </w:rPr>
        <w:t>s</w:t>
      </w:r>
      <w:r w:rsidRPr="009A361F">
        <w:rPr>
          <w:rFonts w:ascii="Geomanist" w:hAnsi="Geomanist" w:cs="Arial"/>
          <w:b/>
          <w:color w:val="323E4F" w:themeColor="text2" w:themeShade="BF"/>
          <w:sz w:val="24"/>
          <w:szCs w:val="24"/>
        </w:rPr>
        <w:t xml:space="preserve"> general</w:t>
      </w:r>
      <w:r w:rsidR="00571545">
        <w:rPr>
          <w:rFonts w:ascii="Geomanist" w:hAnsi="Geomanist" w:cs="Arial"/>
          <w:b/>
          <w:color w:val="323E4F" w:themeColor="text2" w:themeShade="BF"/>
          <w:sz w:val="24"/>
          <w:szCs w:val="24"/>
        </w:rPr>
        <w:t>es</w:t>
      </w:r>
    </w:p>
    <w:p w14:paraId="280DAA72" w14:textId="77777777" w:rsidR="00571545" w:rsidRDefault="00571545" w:rsidP="00571545">
      <w:pPr>
        <w:pStyle w:val="Prrafodelista"/>
        <w:tabs>
          <w:tab w:val="left" w:pos="9352"/>
        </w:tabs>
        <w:autoSpaceDE w:val="0"/>
        <w:autoSpaceDN w:val="0"/>
        <w:adjustRightInd w:val="0"/>
        <w:ind w:left="0" w:right="1019"/>
        <w:jc w:val="both"/>
        <w:rPr>
          <w:rFonts w:ascii="Geomanist" w:hAnsi="Geomanist" w:cs="Arial"/>
          <w:color w:val="7F7F7F"/>
          <w:sz w:val="24"/>
          <w:szCs w:val="24"/>
        </w:rPr>
      </w:pPr>
    </w:p>
    <w:p w14:paraId="3E823A90" w14:textId="77777777" w:rsidR="00571545" w:rsidRPr="00571545" w:rsidRDefault="00571545" w:rsidP="00571545">
      <w:pPr>
        <w:pStyle w:val="Prrafodelista"/>
        <w:tabs>
          <w:tab w:val="left" w:pos="9352"/>
        </w:tabs>
        <w:autoSpaceDE w:val="0"/>
        <w:autoSpaceDN w:val="0"/>
        <w:adjustRightInd w:val="0"/>
        <w:ind w:left="0" w:right="1019"/>
        <w:jc w:val="both"/>
        <w:rPr>
          <w:rFonts w:ascii="Geomanist" w:hAnsi="Geomanist" w:cs="Arial"/>
          <w:color w:val="7F7F7F"/>
          <w:sz w:val="24"/>
          <w:szCs w:val="24"/>
        </w:rPr>
      </w:pPr>
      <w:r w:rsidRPr="00571545">
        <w:rPr>
          <w:rFonts w:ascii="Geomanist" w:hAnsi="Geomanist" w:cs="Arial"/>
          <w:b/>
          <w:bCs/>
          <w:color w:val="323E4F" w:themeColor="text2" w:themeShade="BF"/>
          <w:sz w:val="24"/>
          <w:szCs w:val="24"/>
        </w:rPr>
        <w:t>Objetivo Prioritario Institucional 2.</w:t>
      </w:r>
      <w:r w:rsidRPr="00571545">
        <w:rPr>
          <w:rFonts w:ascii="Geomanist" w:hAnsi="Geomanist" w:cs="Arial"/>
          <w:color w:val="7F7F7F"/>
          <w:sz w:val="24"/>
          <w:szCs w:val="24"/>
        </w:rPr>
        <w:t xml:space="preserve"> Otorgar atención médica científica, humana y segura, de manera efectiva y eficiente a las personas en edad pediátrica que la requieran, alineada con los principios determinados por Plan Sectorial en Salud.</w:t>
      </w:r>
    </w:p>
    <w:p w14:paraId="250D8792" w14:textId="77777777" w:rsidR="00571545" w:rsidRPr="00571545" w:rsidRDefault="00571545" w:rsidP="00571545">
      <w:pPr>
        <w:pStyle w:val="Prrafodelista"/>
        <w:tabs>
          <w:tab w:val="left" w:pos="9352"/>
        </w:tabs>
        <w:autoSpaceDE w:val="0"/>
        <w:autoSpaceDN w:val="0"/>
        <w:adjustRightInd w:val="0"/>
        <w:ind w:left="0" w:right="1019"/>
        <w:jc w:val="both"/>
        <w:rPr>
          <w:rFonts w:ascii="Geomanist" w:hAnsi="Geomanist" w:cs="Arial"/>
          <w:color w:val="7F7F7F"/>
          <w:sz w:val="24"/>
          <w:szCs w:val="24"/>
        </w:rPr>
      </w:pPr>
    </w:p>
    <w:p w14:paraId="4498E8B3" w14:textId="004078CF" w:rsidR="00571545" w:rsidRDefault="00571545" w:rsidP="00571545">
      <w:pPr>
        <w:pStyle w:val="Prrafodelista"/>
        <w:tabs>
          <w:tab w:val="left" w:pos="9352"/>
        </w:tabs>
        <w:autoSpaceDE w:val="0"/>
        <w:autoSpaceDN w:val="0"/>
        <w:adjustRightInd w:val="0"/>
        <w:ind w:left="0" w:right="1019"/>
        <w:jc w:val="both"/>
        <w:rPr>
          <w:rFonts w:ascii="Geomanist" w:hAnsi="Geomanist" w:cs="Arial"/>
          <w:color w:val="7F7F7F"/>
          <w:sz w:val="24"/>
          <w:szCs w:val="24"/>
        </w:rPr>
      </w:pPr>
      <w:r w:rsidRPr="00571545">
        <w:rPr>
          <w:rFonts w:ascii="Geomanist" w:hAnsi="Geomanist" w:cs="Arial"/>
          <w:b/>
          <w:bCs/>
          <w:color w:val="323E4F" w:themeColor="text2" w:themeShade="BF"/>
          <w:sz w:val="24"/>
          <w:szCs w:val="24"/>
        </w:rPr>
        <w:t>Objetivo Prioritario Institucional 6</w:t>
      </w:r>
      <w:r>
        <w:rPr>
          <w:rFonts w:ascii="Geomanist" w:hAnsi="Geomanist" w:cs="Arial"/>
          <w:b/>
          <w:bCs/>
          <w:color w:val="323E4F" w:themeColor="text2" w:themeShade="BF"/>
          <w:sz w:val="24"/>
          <w:szCs w:val="24"/>
        </w:rPr>
        <w:t xml:space="preserve">. </w:t>
      </w:r>
      <w:r w:rsidRPr="00571545">
        <w:rPr>
          <w:rFonts w:ascii="Geomanist" w:hAnsi="Geomanist" w:cs="Arial"/>
          <w:color w:val="7F7F7F"/>
          <w:sz w:val="24"/>
          <w:szCs w:val="24"/>
        </w:rPr>
        <w:t>Desarrollar un programa de seguridad en las actividades asistenciales que conjugue los esfuerzos de todo el equipo humano institucional para alcanzar la meta de “Cero Daño” en todos los procesos de atención brindados a las personas en edad pediátrica usuarios de los servicios hospitalarios</w:t>
      </w:r>
    </w:p>
    <w:p w14:paraId="35306668" w14:textId="77777777" w:rsidR="00571545" w:rsidRPr="00EA2BA9" w:rsidRDefault="00571545" w:rsidP="00571545">
      <w:pPr>
        <w:pStyle w:val="Prrafodelista"/>
        <w:tabs>
          <w:tab w:val="left" w:pos="9352"/>
        </w:tabs>
        <w:autoSpaceDE w:val="0"/>
        <w:autoSpaceDN w:val="0"/>
        <w:adjustRightInd w:val="0"/>
        <w:ind w:left="0" w:right="1019"/>
        <w:jc w:val="both"/>
        <w:rPr>
          <w:rFonts w:ascii="Geomanist" w:hAnsi="Geomanist" w:cs="Arial"/>
          <w:color w:val="7F7F7F"/>
          <w:sz w:val="24"/>
          <w:szCs w:val="24"/>
        </w:rPr>
      </w:pPr>
    </w:p>
    <w:p w14:paraId="6F71A4E9" w14:textId="77777777" w:rsidR="00A4770F" w:rsidRPr="009A361F" w:rsidRDefault="00A4770F" w:rsidP="00571545">
      <w:pPr>
        <w:tabs>
          <w:tab w:val="left" w:pos="9352"/>
        </w:tabs>
        <w:autoSpaceDE w:val="0"/>
        <w:autoSpaceDN w:val="0"/>
        <w:adjustRightInd w:val="0"/>
        <w:spacing w:line="240" w:lineRule="auto"/>
        <w:ind w:right="1019"/>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Estrategias</w:t>
      </w:r>
    </w:p>
    <w:p w14:paraId="75D077F3" w14:textId="0FFC15A1" w:rsidR="00A4770F" w:rsidRPr="00EA2BA9" w:rsidRDefault="00C047CF" w:rsidP="0048258F">
      <w:pPr>
        <w:pStyle w:val="Prrafodelista"/>
        <w:numPr>
          <w:ilvl w:val="0"/>
          <w:numId w:val="6"/>
        </w:numPr>
        <w:autoSpaceDE w:val="0"/>
        <w:autoSpaceDN w:val="0"/>
        <w:adjustRightInd w:val="0"/>
        <w:ind w:left="284" w:right="1019" w:hanging="284"/>
        <w:jc w:val="both"/>
        <w:rPr>
          <w:rFonts w:ascii="Geomanist" w:hAnsi="Geomanist" w:cs="Arial"/>
          <w:color w:val="7F7F7F"/>
          <w:sz w:val="24"/>
          <w:szCs w:val="24"/>
        </w:rPr>
      </w:pPr>
      <w:r w:rsidRPr="00C047CF">
        <w:rPr>
          <w:rFonts w:ascii="Geomanist" w:hAnsi="Geomanist" w:cs="Arial"/>
          <w:color w:val="7F7F7F"/>
          <w:sz w:val="24"/>
          <w:szCs w:val="24"/>
        </w:rPr>
        <w:t>Diseñar y operativizar un programa de ejecución de servicios Hospitalarios apropiado para cumplir con todos los atributos comprometidos en el inciso anterior</w:t>
      </w:r>
      <w:r w:rsidR="00A4770F" w:rsidRPr="00EA2BA9">
        <w:rPr>
          <w:rFonts w:ascii="Geomanist" w:hAnsi="Geomanist" w:cs="Arial"/>
          <w:color w:val="7F7F7F"/>
          <w:sz w:val="24"/>
          <w:szCs w:val="24"/>
        </w:rPr>
        <w:t>.</w:t>
      </w:r>
    </w:p>
    <w:p w14:paraId="32125A2F" w14:textId="77777777" w:rsidR="00C047CF" w:rsidRPr="00C660DE" w:rsidRDefault="00C047CF" w:rsidP="00571545">
      <w:pPr>
        <w:tabs>
          <w:tab w:val="left" w:pos="9352"/>
        </w:tabs>
        <w:spacing w:line="240" w:lineRule="auto"/>
        <w:ind w:right="1019"/>
        <w:rPr>
          <w:rFonts w:ascii="Geomanist" w:hAnsi="Geomanist" w:cs="Arial"/>
          <w:bCs/>
          <w:sz w:val="24"/>
          <w:szCs w:val="24"/>
        </w:rPr>
      </w:pPr>
    </w:p>
    <w:p w14:paraId="63D8AF58" w14:textId="421B72DD" w:rsidR="00A4770F" w:rsidRPr="009A361F" w:rsidRDefault="00A4770F" w:rsidP="00571545">
      <w:pPr>
        <w:tabs>
          <w:tab w:val="left" w:pos="9352"/>
        </w:tabs>
        <w:spacing w:line="240" w:lineRule="auto"/>
        <w:ind w:right="1019"/>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Líneas de Acción</w:t>
      </w:r>
    </w:p>
    <w:p w14:paraId="17F70DD4" w14:textId="5A5FC607" w:rsidR="00C047CF" w:rsidRPr="00C047CF" w:rsidRDefault="00C047CF" w:rsidP="0048258F">
      <w:pPr>
        <w:pStyle w:val="Prrafodelista"/>
        <w:numPr>
          <w:ilvl w:val="0"/>
          <w:numId w:val="8"/>
        </w:numPr>
        <w:autoSpaceDE w:val="0"/>
        <w:autoSpaceDN w:val="0"/>
        <w:adjustRightInd w:val="0"/>
        <w:ind w:left="284" w:right="1019" w:hanging="284"/>
        <w:jc w:val="both"/>
        <w:rPr>
          <w:rFonts w:ascii="Geomanist" w:hAnsi="Geomanist" w:cs="Arial"/>
          <w:color w:val="7F7F7F"/>
          <w:sz w:val="24"/>
          <w:szCs w:val="24"/>
        </w:rPr>
      </w:pPr>
      <w:r w:rsidRPr="00C047CF">
        <w:rPr>
          <w:rFonts w:ascii="Geomanist" w:hAnsi="Geomanist" w:cs="Arial"/>
          <w:color w:val="7F7F7F"/>
          <w:sz w:val="24"/>
          <w:szCs w:val="24"/>
        </w:rPr>
        <w:t>Analizar y optimizar, con base en ello, los recursos humanos, materiales y de infraestructura disponibles para obtener un diagnóstico certero que, de fundamento al reordenamiento hospitalario, poniendo especial énfasis en las áreas que comprometen el flujo de pacientes: consulta externa, urgencias, áreas de medicina crítica, terapia intermedia y hospitalización (incluyendo quirófanos)</w:t>
      </w:r>
      <w:r>
        <w:rPr>
          <w:rFonts w:ascii="Geomanist" w:hAnsi="Geomanist" w:cs="Arial"/>
          <w:color w:val="7F7F7F"/>
          <w:sz w:val="24"/>
          <w:szCs w:val="24"/>
        </w:rPr>
        <w:t>.</w:t>
      </w:r>
    </w:p>
    <w:p w14:paraId="7BDA47BE" w14:textId="527D6EBE" w:rsidR="00C047CF" w:rsidRPr="00C047CF" w:rsidRDefault="00C047CF" w:rsidP="0048258F">
      <w:pPr>
        <w:pStyle w:val="Prrafodelista"/>
        <w:numPr>
          <w:ilvl w:val="0"/>
          <w:numId w:val="8"/>
        </w:numPr>
        <w:tabs>
          <w:tab w:val="left" w:pos="9352"/>
        </w:tabs>
        <w:autoSpaceDE w:val="0"/>
        <w:autoSpaceDN w:val="0"/>
        <w:adjustRightInd w:val="0"/>
        <w:ind w:left="284" w:right="1019" w:hanging="284"/>
        <w:jc w:val="both"/>
        <w:rPr>
          <w:rFonts w:ascii="Geomanist" w:hAnsi="Geomanist" w:cs="Arial"/>
          <w:color w:val="7F7F7F"/>
          <w:sz w:val="24"/>
          <w:szCs w:val="24"/>
        </w:rPr>
      </w:pPr>
      <w:r w:rsidRPr="00C047CF">
        <w:rPr>
          <w:rFonts w:ascii="Geomanist" w:hAnsi="Geomanist" w:cs="Arial"/>
          <w:color w:val="7F7F7F"/>
          <w:sz w:val="24"/>
          <w:szCs w:val="24"/>
        </w:rPr>
        <w:t xml:space="preserve">Diseñar procesos de atención médica que faciliten el acceso al volumen óptimo de pacientes para la capacidad instalada y disponible en todo momento para garantizar la seguridad del usuario, </w:t>
      </w:r>
      <w:proofErr w:type="gramStart"/>
      <w:r w:rsidRPr="00C047CF">
        <w:rPr>
          <w:rFonts w:ascii="Geomanist" w:hAnsi="Geomanist" w:cs="Arial"/>
          <w:color w:val="7F7F7F"/>
          <w:sz w:val="24"/>
          <w:szCs w:val="24"/>
        </w:rPr>
        <w:t>y</w:t>
      </w:r>
      <w:proofErr w:type="gramEnd"/>
      <w:r w:rsidRPr="00C047CF">
        <w:rPr>
          <w:rFonts w:ascii="Geomanist" w:hAnsi="Geomanist" w:cs="Arial"/>
          <w:color w:val="7F7F7F"/>
          <w:sz w:val="24"/>
          <w:szCs w:val="24"/>
        </w:rPr>
        <w:t xml:space="preserve"> en consecuencia, el uso racional de los recursos, así como la aplicación fundamentada de terapias novedosas.</w:t>
      </w:r>
    </w:p>
    <w:p w14:paraId="0EA30760" w14:textId="7FFF3A08" w:rsidR="00C047CF" w:rsidRPr="00EA2BA9" w:rsidRDefault="00C047CF" w:rsidP="0048258F">
      <w:pPr>
        <w:pStyle w:val="Prrafodelista"/>
        <w:numPr>
          <w:ilvl w:val="0"/>
          <w:numId w:val="8"/>
        </w:numPr>
        <w:tabs>
          <w:tab w:val="left" w:pos="9352"/>
        </w:tabs>
        <w:autoSpaceDE w:val="0"/>
        <w:autoSpaceDN w:val="0"/>
        <w:adjustRightInd w:val="0"/>
        <w:ind w:left="284" w:right="1019" w:hanging="284"/>
        <w:jc w:val="both"/>
        <w:rPr>
          <w:rFonts w:ascii="Geomanist" w:hAnsi="Geomanist" w:cs="Arial"/>
          <w:color w:val="7F7F7F"/>
          <w:sz w:val="24"/>
          <w:szCs w:val="24"/>
        </w:rPr>
      </w:pPr>
      <w:r w:rsidRPr="00C047CF">
        <w:rPr>
          <w:rFonts w:ascii="Geomanist" w:hAnsi="Geomanist" w:cs="Arial"/>
          <w:color w:val="7F7F7F"/>
          <w:sz w:val="24"/>
          <w:szCs w:val="24"/>
        </w:rPr>
        <w:t>Realizar un proceso de reordenamiento de todas las áreas de hospitalización para alinearlas a los intereses del usuario, fundamentalmente en los aspectos de oportunidad y seguridad, pero sin descuidar los valores personales (dignidad, identidad, confidencialidad, etc.) y de acuerdo con estándares internacionales y evitando la existencia de cotos hospitalarios</w:t>
      </w:r>
    </w:p>
    <w:p w14:paraId="40BF8592" w14:textId="77777777" w:rsidR="00C047CF" w:rsidRPr="00C047CF" w:rsidRDefault="00A4770F" w:rsidP="0048258F">
      <w:pPr>
        <w:pStyle w:val="Prrafodelista"/>
        <w:numPr>
          <w:ilvl w:val="0"/>
          <w:numId w:val="8"/>
        </w:numPr>
        <w:ind w:left="284" w:right="1019" w:hanging="284"/>
        <w:jc w:val="both"/>
        <w:rPr>
          <w:rFonts w:ascii="Geomanist" w:hAnsi="Geomanist" w:cs="Arial"/>
          <w:color w:val="7F7F7F"/>
          <w:sz w:val="24"/>
          <w:szCs w:val="24"/>
        </w:rPr>
      </w:pPr>
      <w:r w:rsidRPr="00C047CF">
        <w:rPr>
          <w:rFonts w:ascii="Geomanist" w:hAnsi="Geomanist" w:cs="Arial"/>
          <w:color w:val="7F7F7F"/>
          <w:sz w:val="24"/>
          <w:szCs w:val="24"/>
        </w:rPr>
        <w:t xml:space="preserve"> </w:t>
      </w:r>
      <w:r w:rsidR="00C047CF" w:rsidRPr="00C047CF">
        <w:rPr>
          <w:rFonts w:ascii="Geomanist" w:hAnsi="Geomanist" w:cs="Arial"/>
          <w:color w:val="7F7F7F"/>
          <w:sz w:val="24"/>
          <w:szCs w:val="24"/>
        </w:rPr>
        <w:t>Mejorar el trabajo interdisciplinario institucional estandarizando los criterios generales y particulares para garantizar la transversalidad de la atención (interconsultas) y la unificación de los protocolos de estudio en base a Guías de Atención Clínica vigentes.</w:t>
      </w:r>
    </w:p>
    <w:p w14:paraId="34049891" w14:textId="77777777" w:rsidR="0021161B" w:rsidRDefault="0021161B" w:rsidP="00066EF7">
      <w:pPr>
        <w:pStyle w:val="Prrafodelista"/>
        <w:tabs>
          <w:tab w:val="left" w:pos="9352"/>
        </w:tabs>
        <w:autoSpaceDE w:val="0"/>
        <w:autoSpaceDN w:val="0"/>
        <w:adjustRightInd w:val="0"/>
        <w:ind w:left="0" w:right="1019"/>
        <w:jc w:val="both"/>
        <w:rPr>
          <w:rFonts w:ascii="Geomanist" w:hAnsi="Geomanist" w:cs="Arial"/>
          <w:color w:val="7F7F7F"/>
          <w:sz w:val="24"/>
          <w:szCs w:val="24"/>
        </w:rPr>
      </w:pPr>
    </w:p>
    <w:p w14:paraId="61CFE9DC" w14:textId="004B8E25" w:rsidR="002960D2" w:rsidRDefault="002960D2">
      <w:pPr>
        <w:rPr>
          <w:rFonts w:ascii="Geomanist" w:hAnsi="Geomanist" w:cs="Arial"/>
          <w:color w:val="7F7F7F"/>
          <w:sz w:val="24"/>
          <w:szCs w:val="24"/>
        </w:rPr>
      </w:pPr>
      <w:r>
        <w:rPr>
          <w:rFonts w:ascii="Geomanist" w:hAnsi="Geomanist" w:cs="Arial"/>
          <w:color w:val="7F7F7F"/>
          <w:sz w:val="24"/>
          <w:szCs w:val="24"/>
        </w:rPr>
        <w:br w:type="page"/>
      </w:r>
    </w:p>
    <w:p w14:paraId="0DAD768E" w14:textId="77777777" w:rsidR="00C660DE" w:rsidRPr="0048258F" w:rsidRDefault="00C660DE" w:rsidP="00C660DE">
      <w:pPr>
        <w:spacing w:before="80" w:after="80" w:line="240" w:lineRule="auto"/>
        <w:ind w:right="1019"/>
        <w:rPr>
          <w:rFonts w:ascii="Geomanist" w:hAnsi="Geomanist" w:cs="Arial"/>
          <w:b/>
          <w:color w:val="323E4F" w:themeColor="text2" w:themeShade="BF"/>
          <w:sz w:val="24"/>
          <w:szCs w:val="22"/>
        </w:rPr>
      </w:pPr>
    </w:p>
    <w:p w14:paraId="45DBD7BE" w14:textId="33598E1B" w:rsidR="00F63148" w:rsidRPr="0048258F" w:rsidRDefault="00F63148" w:rsidP="00C660DE">
      <w:pPr>
        <w:spacing w:before="80" w:after="80" w:line="240" w:lineRule="auto"/>
        <w:ind w:right="1019"/>
        <w:rPr>
          <w:rFonts w:ascii="Geomanist" w:hAnsi="Geomanist" w:cs="Arial"/>
          <w:b/>
          <w:color w:val="323E4F" w:themeColor="text2" w:themeShade="BF"/>
          <w:sz w:val="24"/>
          <w:szCs w:val="22"/>
        </w:rPr>
      </w:pPr>
      <w:r w:rsidRPr="0048258F">
        <w:rPr>
          <w:rFonts w:ascii="Geomanist" w:hAnsi="Geomanist" w:cs="Arial"/>
          <w:b/>
          <w:color w:val="323E4F" w:themeColor="text2" w:themeShade="BF"/>
          <w:sz w:val="24"/>
          <w:szCs w:val="22"/>
        </w:rPr>
        <w:t>b) Investigación, desarrollo tecnológico y formación en salud</w:t>
      </w:r>
    </w:p>
    <w:p w14:paraId="5DBBDC18" w14:textId="77777777" w:rsidR="00571545" w:rsidRPr="0048258F" w:rsidRDefault="00571545" w:rsidP="00C660DE">
      <w:pPr>
        <w:spacing w:before="80" w:after="80" w:line="240" w:lineRule="auto"/>
        <w:ind w:right="1019"/>
        <w:jc w:val="both"/>
        <w:rPr>
          <w:rFonts w:ascii="Geomanist" w:hAnsi="Geomanist" w:cs="Arial"/>
          <w:b/>
          <w:color w:val="323E4F" w:themeColor="text2" w:themeShade="BF"/>
          <w:sz w:val="24"/>
          <w:szCs w:val="24"/>
        </w:rPr>
      </w:pPr>
    </w:p>
    <w:p w14:paraId="0AF777E3" w14:textId="60FF9EA1" w:rsidR="00571545" w:rsidRPr="009A361F" w:rsidRDefault="00571545" w:rsidP="00C660DE">
      <w:pPr>
        <w:autoSpaceDE w:val="0"/>
        <w:autoSpaceDN w:val="0"/>
        <w:adjustRightInd w:val="0"/>
        <w:spacing w:before="80" w:after="80" w:line="240" w:lineRule="auto"/>
        <w:ind w:right="1019"/>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Objetivo</w:t>
      </w:r>
      <w:r w:rsidR="00F63148">
        <w:rPr>
          <w:rFonts w:ascii="Geomanist" w:hAnsi="Geomanist" w:cs="Arial"/>
          <w:b/>
          <w:color w:val="323E4F" w:themeColor="text2" w:themeShade="BF"/>
          <w:sz w:val="24"/>
          <w:szCs w:val="24"/>
        </w:rPr>
        <w:t>s</w:t>
      </w:r>
      <w:r w:rsidRPr="009A361F">
        <w:rPr>
          <w:rFonts w:ascii="Geomanist" w:hAnsi="Geomanist" w:cs="Arial"/>
          <w:b/>
          <w:color w:val="323E4F" w:themeColor="text2" w:themeShade="BF"/>
          <w:sz w:val="24"/>
          <w:szCs w:val="24"/>
        </w:rPr>
        <w:t xml:space="preserve"> genera</w:t>
      </w:r>
      <w:r w:rsidR="00F63148">
        <w:rPr>
          <w:rFonts w:ascii="Geomanist" w:hAnsi="Geomanist" w:cs="Arial"/>
          <w:b/>
          <w:color w:val="323E4F" w:themeColor="text2" w:themeShade="BF"/>
          <w:sz w:val="24"/>
          <w:szCs w:val="24"/>
        </w:rPr>
        <w:t>les</w:t>
      </w:r>
    </w:p>
    <w:p w14:paraId="52BEF9E8" w14:textId="77777777" w:rsidR="00571545" w:rsidRDefault="00571545" w:rsidP="00C660DE">
      <w:pPr>
        <w:autoSpaceDE w:val="0"/>
        <w:autoSpaceDN w:val="0"/>
        <w:adjustRightInd w:val="0"/>
        <w:spacing w:before="80" w:after="80" w:line="240" w:lineRule="auto"/>
        <w:ind w:right="1019"/>
        <w:rPr>
          <w:rFonts w:ascii="Geomanist" w:hAnsi="Geomanist" w:cs="Arial"/>
          <w:b/>
          <w:color w:val="323E4F" w:themeColor="text2" w:themeShade="BF"/>
          <w:sz w:val="24"/>
          <w:szCs w:val="24"/>
        </w:rPr>
      </w:pPr>
    </w:p>
    <w:p w14:paraId="390C38A8" w14:textId="77777777" w:rsidR="00F63148" w:rsidRDefault="00F63148" w:rsidP="00C660DE">
      <w:pPr>
        <w:spacing w:before="80" w:after="80" w:line="240" w:lineRule="auto"/>
        <w:ind w:right="1019"/>
        <w:jc w:val="both"/>
        <w:rPr>
          <w:rFonts w:ascii="Geomanist" w:hAnsi="Geomanist" w:cs="Arial"/>
          <w:b/>
          <w:color w:val="7F7F7F"/>
          <w:sz w:val="24"/>
          <w:szCs w:val="24"/>
        </w:rPr>
      </w:pPr>
      <w:r w:rsidRPr="00F63148">
        <w:rPr>
          <w:rFonts w:ascii="Geomanist" w:hAnsi="Geomanist" w:cs="Arial"/>
          <w:b/>
          <w:color w:val="323E4F" w:themeColor="text2" w:themeShade="BF"/>
          <w:sz w:val="24"/>
          <w:szCs w:val="24"/>
        </w:rPr>
        <w:t>Objetivo Prioritario Institucional 3</w:t>
      </w:r>
      <w:r w:rsidRPr="00F63148">
        <w:rPr>
          <w:rFonts w:ascii="Geomanist" w:hAnsi="Geomanist" w:cs="Arial"/>
          <w:bCs/>
          <w:color w:val="323E4F" w:themeColor="text2" w:themeShade="BF"/>
          <w:sz w:val="24"/>
          <w:szCs w:val="24"/>
        </w:rPr>
        <w:t>.</w:t>
      </w:r>
      <w:r w:rsidRPr="00F63148">
        <w:rPr>
          <w:rFonts w:ascii="Geomanist" w:hAnsi="Geomanist" w:cs="Arial"/>
          <w:bCs/>
          <w:color w:val="7F7F7F"/>
          <w:sz w:val="24"/>
          <w:szCs w:val="24"/>
        </w:rPr>
        <w:t xml:space="preserve"> </w:t>
      </w:r>
      <w:r w:rsidRPr="00F63148">
        <w:rPr>
          <w:rFonts w:ascii="Geomanist" w:hAnsi="Geomanist" w:cs="Arial"/>
          <w:b/>
          <w:color w:val="7F7F7F"/>
          <w:sz w:val="24"/>
          <w:szCs w:val="24"/>
        </w:rPr>
        <w:t>Formar profesionales de la salud y ciencias afines, que colaboren a satisfacer las necesidades asistenciales del país con profesionalismo, utilizando para ello la mejor evidencia científica disponible y procesos de enseñanza y aprendizaje debidamente fundamentados, verificables, innovadores y seguros</w:t>
      </w:r>
      <w:r>
        <w:rPr>
          <w:rFonts w:ascii="Geomanist" w:hAnsi="Geomanist" w:cs="Arial"/>
          <w:b/>
          <w:color w:val="7F7F7F"/>
          <w:sz w:val="24"/>
          <w:szCs w:val="24"/>
        </w:rPr>
        <w:t>.</w:t>
      </w:r>
    </w:p>
    <w:p w14:paraId="7167E013" w14:textId="77777777" w:rsidR="00F63148" w:rsidRDefault="00F63148" w:rsidP="00C660DE">
      <w:pPr>
        <w:autoSpaceDE w:val="0"/>
        <w:autoSpaceDN w:val="0"/>
        <w:adjustRightInd w:val="0"/>
        <w:spacing w:before="80" w:after="80" w:line="240" w:lineRule="auto"/>
        <w:ind w:right="1019"/>
        <w:rPr>
          <w:rFonts w:ascii="Geomanist" w:hAnsi="Geomanist" w:cs="Arial"/>
          <w:b/>
          <w:color w:val="323E4F" w:themeColor="text2" w:themeShade="BF"/>
          <w:sz w:val="24"/>
          <w:szCs w:val="24"/>
        </w:rPr>
      </w:pPr>
    </w:p>
    <w:p w14:paraId="74521B46" w14:textId="1E18F29F" w:rsidR="00F63148" w:rsidRPr="00F63148" w:rsidRDefault="00F63148" w:rsidP="00C660DE">
      <w:pPr>
        <w:autoSpaceDE w:val="0"/>
        <w:autoSpaceDN w:val="0"/>
        <w:adjustRightInd w:val="0"/>
        <w:spacing w:before="80" w:after="80" w:line="240" w:lineRule="auto"/>
        <w:ind w:right="1019"/>
        <w:jc w:val="both"/>
        <w:rPr>
          <w:rFonts w:ascii="Geomanist" w:hAnsi="Geomanist" w:cs="Arial"/>
          <w:b/>
          <w:color w:val="7F7F7F"/>
          <w:sz w:val="24"/>
          <w:szCs w:val="24"/>
        </w:rPr>
      </w:pPr>
      <w:r w:rsidRPr="00F63148">
        <w:rPr>
          <w:rFonts w:ascii="Geomanist" w:hAnsi="Geomanist" w:cs="Arial"/>
          <w:b/>
          <w:color w:val="323E4F" w:themeColor="text2" w:themeShade="BF"/>
          <w:sz w:val="24"/>
          <w:szCs w:val="24"/>
        </w:rPr>
        <w:t>Objetivo Prioritario Institucional 4</w:t>
      </w:r>
      <w:r w:rsidRPr="00F63148">
        <w:rPr>
          <w:rFonts w:ascii="Geomanist" w:hAnsi="Geomanist" w:cs="Arial"/>
          <w:bCs/>
          <w:color w:val="323E4F" w:themeColor="text2" w:themeShade="BF"/>
          <w:sz w:val="24"/>
          <w:szCs w:val="24"/>
        </w:rPr>
        <w:t xml:space="preserve">. </w:t>
      </w:r>
      <w:r w:rsidRPr="00F63148">
        <w:rPr>
          <w:rFonts w:ascii="Geomanist" w:hAnsi="Geomanist" w:cs="Arial"/>
          <w:b/>
          <w:color w:val="7F7F7F"/>
          <w:sz w:val="24"/>
          <w:szCs w:val="24"/>
        </w:rPr>
        <w:t>Generar conocimiento de vanguardia cuyo valor máximo sea el de mejorar las actividades sustantivas institucionales y contribuir a satisfacer las necesidades prioritarias de salud de los usuarios, en particular, y de la población del país, en lo general.</w:t>
      </w:r>
    </w:p>
    <w:p w14:paraId="0534A4F4" w14:textId="77777777" w:rsidR="00F63148" w:rsidRPr="00F63148" w:rsidRDefault="00F63148" w:rsidP="00C660DE">
      <w:pPr>
        <w:autoSpaceDE w:val="0"/>
        <w:autoSpaceDN w:val="0"/>
        <w:adjustRightInd w:val="0"/>
        <w:spacing w:before="80" w:after="80" w:line="240" w:lineRule="auto"/>
        <w:ind w:right="1019"/>
        <w:rPr>
          <w:rFonts w:ascii="Geomanist" w:hAnsi="Geomanist" w:cs="Arial"/>
          <w:b/>
          <w:color w:val="7F7F7F"/>
          <w:sz w:val="24"/>
          <w:szCs w:val="24"/>
        </w:rPr>
      </w:pPr>
    </w:p>
    <w:p w14:paraId="5D10652A" w14:textId="77777777" w:rsidR="00571545" w:rsidRPr="009A361F" w:rsidRDefault="00571545" w:rsidP="00C660DE">
      <w:pPr>
        <w:autoSpaceDE w:val="0"/>
        <w:autoSpaceDN w:val="0"/>
        <w:adjustRightInd w:val="0"/>
        <w:spacing w:before="80" w:after="80" w:line="240" w:lineRule="auto"/>
        <w:ind w:right="1019"/>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Estrategias</w:t>
      </w:r>
    </w:p>
    <w:p w14:paraId="6F862795" w14:textId="77777777" w:rsidR="00F63148" w:rsidRDefault="00F63148" w:rsidP="00C660DE">
      <w:pPr>
        <w:pStyle w:val="Prrafodelista"/>
        <w:numPr>
          <w:ilvl w:val="0"/>
          <w:numId w:val="1"/>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 xml:space="preserve">Atender de manera prioritaria las necesidades de los médicos en formación, con particular énfasis en las psico emocionales causadas por el estrés laboral </w:t>
      </w:r>
    </w:p>
    <w:p w14:paraId="08A95FB7" w14:textId="77777777" w:rsidR="00F63148" w:rsidRPr="00EA2BA9" w:rsidRDefault="00F63148" w:rsidP="00C660DE">
      <w:pPr>
        <w:pStyle w:val="Prrafodelista"/>
        <w:numPr>
          <w:ilvl w:val="0"/>
          <w:numId w:val="1"/>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Fortalecer todos los programas de formación profesional vigentes en el hospital</w:t>
      </w:r>
      <w:r w:rsidRPr="00EA2BA9">
        <w:rPr>
          <w:rFonts w:ascii="Geomanist" w:hAnsi="Geomanist" w:cs="Arial"/>
          <w:color w:val="7F7F7F"/>
          <w:sz w:val="24"/>
          <w:szCs w:val="24"/>
        </w:rPr>
        <w:t>.</w:t>
      </w:r>
    </w:p>
    <w:p w14:paraId="5905D9C4" w14:textId="20395DB5" w:rsidR="00571545" w:rsidRDefault="00571545" w:rsidP="00C660DE">
      <w:pPr>
        <w:pStyle w:val="Prrafodelista"/>
        <w:numPr>
          <w:ilvl w:val="0"/>
          <w:numId w:val="1"/>
        </w:numPr>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Promover y facilitar la implementación de mecanismos de integración de la investigación con las otras actividades sustantivas del hospital, de tal forma que el proceso de creación intelectual asociado a ella se integre a las mismas, permitiendo su asimilación para una mejor asistencia y enseñanza, además de lograr la integración humana de los equipos interdisciplinarios</w:t>
      </w:r>
      <w:r w:rsidRPr="00EA2BA9">
        <w:rPr>
          <w:rFonts w:ascii="Geomanist" w:hAnsi="Geomanist" w:cs="Arial"/>
          <w:color w:val="7F7F7F"/>
          <w:sz w:val="24"/>
          <w:szCs w:val="24"/>
        </w:rPr>
        <w:t>.</w:t>
      </w:r>
    </w:p>
    <w:p w14:paraId="5080286B" w14:textId="77777777" w:rsidR="00571545" w:rsidRPr="00EA2BA9" w:rsidRDefault="00571545" w:rsidP="00C660DE">
      <w:pPr>
        <w:pStyle w:val="Prrafodelista"/>
        <w:numPr>
          <w:ilvl w:val="0"/>
          <w:numId w:val="1"/>
        </w:numPr>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Establecer políticas que fomenten el uso de evidencia científica de alta calidad en la toma de decisiones médicas</w:t>
      </w:r>
    </w:p>
    <w:p w14:paraId="5F9B6025" w14:textId="77777777" w:rsidR="00571545" w:rsidRPr="00EA2BA9" w:rsidRDefault="00571545" w:rsidP="00C660DE">
      <w:pPr>
        <w:autoSpaceDE w:val="0"/>
        <w:autoSpaceDN w:val="0"/>
        <w:adjustRightInd w:val="0"/>
        <w:spacing w:before="80" w:after="80" w:line="240" w:lineRule="auto"/>
        <w:ind w:right="1019"/>
        <w:rPr>
          <w:rFonts w:ascii="Geomanist" w:hAnsi="Geomanist" w:cs="Arial"/>
          <w:color w:val="7F7F7F"/>
          <w:sz w:val="24"/>
          <w:szCs w:val="24"/>
        </w:rPr>
      </w:pPr>
    </w:p>
    <w:p w14:paraId="66C44C06" w14:textId="77777777" w:rsidR="00571545" w:rsidRPr="009A361F" w:rsidRDefault="00571545" w:rsidP="00C660DE">
      <w:pPr>
        <w:tabs>
          <w:tab w:val="left" w:pos="9352"/>
        </w:tabs>
        <w:autoSpaceDE w:val="0"/>
        <w:autoSpaceDN w:val="0"/>
        <w:adjustRightInd w:val="0"/>
        <w:spacing w:before="80" w:after="80" w:line="240" w:lineRule="auto"/>
        <w:ind w:right="1019"/>
        <w:jc w:val="both"/>
        <w:rPr>
          <w:rFonts w:ascii="Geomanist" w:hAnsi="Geomanist" w:cs="Arial"/>
          <w:b/>
          <w:color w:val="323E4F" w:themeColor="text2" w:themeShade="BF"/>
          <w:sz w:val="24"/>
          <w:szCs w:val="24"/>
        </w:rPr>
      </w:pPr>
      <w:r w:rsidRPr="009A361F">
        <w:rPr>
          <w:rFonts w:ascii="Geomanist" w:hAnsi="Geomanist" w:cs="Arial"/>
          <w:b/>
          <w:color w:val="323E4F" w:themeColor="text2" w:themeShade="BF"/>
          <w:sz w:val="24"/>
          <w:szCs w:val="24"/>
        </w:rPr>
        <w:t>Líneas de Acción</w:t>
      </w:r>
    </w:p>
    <w:p w14:paraId="13A56131" w14:textId="77777777" w:rsidR="00571545" w:rsidRDefault="00571545" w:rsidP="00C660DE">
      <w:p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p>
    <w:p w14:paraId="051865DB" w14:textId="77777777" w:rsidR="00F63148" w:rsidRPr="00AA4E1D"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Realizar una auditoría para diagnosticar el estado actual de todos los cursos curriculares impartidos por la institución.</w:t>
      </w:r>
    </w:p>
    <w:p w14:paraId="14083C42" w14:textId="77777777" w:rsidR="00F63148" w:rsidRPr="00AA4E1D"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Determinar con base a dicha auditoría las necesidades de mejora para poder alcanzar con oportunidad y eficiencia los objetivos curriculares máximos para cada curso.</w:t>
      </w:r>
    </w:p>
    <w:p w14:paraId="1AFC5E36" w14:textId="77777777" w:rsidR="00F63148" w:rsidRPr="00AA4E1D"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Establecer las estrategias necesarias para solventar lo señalado en los dos incisos anteriores sin comprometer los avances y desarrollo de los programas.</w:t>
      </w:r>
    </w:p>
    <w:p w14:paraId="5EB6F3DD" w14:textId="77777777" w:rsidR="00F63148" w:rsidRPr="00AA4E1D"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Implementar un programa de aculturación que empodere a todos los médicos en entrenamiento en una cultura de tolerancia cero al acoso y hostigamiento de cualquier tipo, con especial énfasis en la cultura de denuncia.</w:t>
      </w:r>
    </w:p>
    <w:p w14:paraId="2BB6529B" w14:textId="77777777" w:rsidR="00F63148"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C047CF">
        <w:rPr>
          <w:rFonts w:ascii="Geomanist" w:hAnsi="Geomanist" w:cs="Arial"/>
          <w:color w:val="7F7F7F"/>
          <w:sz w:val="24"/>
          <w:szCs w:val="24"/>
        </w:rPr>
        <w:t>Implementar un programa de ayuda y correctivo para el personal con actitudes probadas de hostigamiento laboral.</w:t>
      </w:r>
    </w:p>
    <w:p w14:paraId="0C8BDEAD" w14:textId="77777777" w:rsidR="00F63148"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C047CF">
        <w:rPr>
          <w:rFonts w:ascii="Geomanist" w:hAnsi="Geomanist" w:cs="Arial"/>
          <w:color w:val="7F7F7F"/>
          <w:sz w:val="24"/>
          <w:szCs w:val="24"/>
        </w:rPr>
        <w:t>Desarrollar un programa de culturización humanística para todo el personal médico en entrenamiento de la institución.</w:t>
      </w:r>
    </w:p>
    <w:p w14:paraId="47B593DC" w14:textId="77777777" w:rsidR="00C660DE" w:rsidRDefault="00C660DE" w:rsidP="00C660DE">
      <w:pPr>
        <w:tabs>
          <w:tab w:val="left" w:pos="9352"/>
        </w:tabs>
        <w:autoSpaceDE w:val="0"/>
        <w:autoSpaceDN w:val="0"/>
        <w:adjustRightInd w:val="0"/>
        <w:spacing w:before="80" w:after="80"/>
        <w:ind w:right="1019"/>
        <w:jc w:val="both"/>
        <w:rPr>
          <w:rFonts w:ascii="Geomanist" w:hAnsi="Geomanist" w:cs="Arial"/>
          <w:color w:val="7F7F7F"/>
          <w:sz w:val="24"/>
          <w:szCs w:val="24"/>
        </w:rPr>
      </w:pPr>
    </w:p>
    <w:p w14:paraId="38A59934" w14:textId="77777777" w:rsidR="00C660DE" w:rsidRPr="00C660DE" w:rsidRDefault="00C660DE" w:rsidP="00C660DE">
      <w:pPr>
        <w:tabs>
          <w:tab w:val="left" w:pos="9352"/>
        </w:tabs>
        <w:autoSpaceDE w:val="0"/>
        <w:autoSpaceDN w:val="0"/>
        <w:adjustRightInd w:val="0"/>
        <w:spacing w:before="80" w:after="80"/>
        <w:ind w:right="1019"/>
        <w:jc w:val="both"/>
        <w:rPr>
          <w:rFonts w:ascii="Geomanist" w:hAnsi="Geomanist" w:cs="Arial"/>
          <w:color w:val="7F7F7F"/>
          <w:sz w:val="24"/>
          <w:szCs w:val="24"/>
        </w:rPr>
      </w:pPr>
    </w:p>
    <w:p w14:paraId="5B7A0FA5" w14:textId="77777777" w:rsidR="00C660DE" w:rsidRPr="00C660DE" w:rsidRDefault="00C660DE" w:rsidP="00C660DE">
      <w:pPr>
        <w:tabs>
          <w:tab w:val="left" w:pos="9352"/>
        </w:tabs>
        <w:autoSpaceDE w:val="0"/>
        <w:autoSpaceDN w:val="0"/>
        <w:adjustRightInd w:val="0"/>
        <w:spacing w:before="80" w:after="80"/>
        <w:ind w:right="1019"/>
        <w:jc w:val="both"/>
        <w:rPr>
          <w:rFonts w:ascii="Geomanist" w:hAnsi="Geomanist" w:cs="Arial"/>
          <w:color w:val="7F7F7F"/>
          <w:sz w:val="24"/>
          <w:szCs w:val="24"/>
        </w:rPr>
      </w:pPr>
    </w:p>
    <w:p w14:paraId="74B7080D" w14:textId="77777777" w:rsidR="00C660DE" w:rsidRPr="00C660DE" w:rsidRDefault="00C660DE" w:rsidP="00C660DE">
      <w:pPr>
        <w:rPr>
          <w:rFonts w:ascii="Geomanist" w:hAnsi="Geomanist" w:cs="Arial"/>
          <w:color w:val="7F7F7F"/>
          <w:sz w:val="24"/>
          <w:szCs w:val="24"/>
        </w:rPr>
      </w:pPr>
    </w:p>
    <w:p w14:paraId="6CEA4892" w14:textId="52A9E9C5" w:rsidR="00F63148" w:rsidRPr="00C047CF" w:rsidRDefault="00F63148"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C047CF">
        <w:rPr>
          <w:rFonts w:ascii="Geomanist" w:hAnsi="Geomanist" w:cs="Arial"/>
          <w:color w:val="7F7F7F"/>
          <w:sz w:val="24"/>
          <w:szCs w:val="24"/>
        </w:rPr>
        <w:t>Fortalecer los programas de enseñanza y profesionalización en particular de Enfermería y de todos los profesionales no médicos involucrados en los procesos de asistencia, incluyendo los de las ciencias administrativas</w:t>
      </w:r>
    </w:p>
    <w:p w14:paraId="4A8E5490" w14:textId="6F098A15" w:rsidR="00571545" w:rsidRPr="00AA4E1D" w:rsidRDefault="00571545"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Crear mecanismos transversales de interacción para que todos los servicios clínicos colaboren con enfoque sinérgico con las distintas áreas de investigación, sobre una base de equidad e igualdad sólida y sin sesgos de ningún tipo.</w:t>
      </w:r>
    </w:p>
    <w:p w14:paraId="514F0841" w14:textId="77777777" w:rsidR="00571545" w:rsidRPr="00AA4E1D" w:rsidRDefault="00571545"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Realizar los proyectos de investigación transversales necesarios para validar las Guías de Atención Clínica de nueva implementación en la institución en acuerdo a lo propuesto en este proyecto.</w:t>
      </w:r>
    </w:p>
    <w:p w14:paraId="5FFC8DB0" w14:textId="77777777" w:rsidR="00571545" w:rsidRPr="00AA4E1D" w:rsidRDefault="00571545"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En particular, explorar el desarrollo de líneas de investigación en proteómica, metabolómica, terapia génica e inmunogenética, que permitan alcanzar alternativas novedosas de terapia para la población usuaria del instituto.</w:t>
      </w:r>
    </w:p>
    <w:p w14:paraId="76D47E3D" w14:textId="77777777" w:rsidR="00571545" w:rsidRPr="00AA4E1D" w:rsidRDefault="00571545"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Establecer y estimular una política de culturización entre el personal clínico y de investigación, contraria a cualquier práctica que impliquen corrupción material e intelectual en las prácticas de investigación institucional, durante todas las fases del proceso de creación del conocimiento</w:t>
      </w:r>
    </w:p>
    <w:p w14:paraId="50FBDA2D" w14:textId="77777777" w:rsidR="00571545" w:rsidRPr="00AA4E1D" w:rsidRDefault="00571545" w:rsidP="00C660DE">
      <w:pPr>
        <w:pStyle w:val="Prrafodelista"/>
        <w:numPr>
          <w:ilvl w:val="0"/>
          <w:numId w:val="16"/>
        </w:numPr>
        <w:tabs>
          <w:tab w:val="left" w:pos="9352"/>
        </w:tabs>
        <w:autoSpaceDE w:val="0"/>
        <w:autoSpaceDN w:val="0"/>
        <w:adjustRightInd w:val="0"/>
        <w:spacing w:before="80" w:after="80"/>
        <w:ind w:left="426" w:right="1019" w:hanging="426"/>
        <w:jc w:val="both"/>
        <w:rPr>
          <w:rFonts w:ascii="Geomanist" w:hAnsi="Geomanist" w:cs="Arial"/>
          <w:color w:val="7F7F7F"/>
          <w:sz w:val="24"/>
          <w:szCs w:val="24"/>
        </w:rPr>
      </w:pPr>
      <w:r w:rsidRPr="00AA4E1D">
        <w:rPr>
          <w:rFonts w:ascii="Geomanist" w:hAnsi="Geomanist" w:cs="Arial"/>
          <w:color w:val="7F7F7F"/>
          <w:sz w:val="24"/>
          <w:szCs w:val="24"/>
        </w:rPr>
        <w:t>Fomentar la inclusión de medicina basada en evidencia en la políticas, normas y guías de atención clínica utilizadas para las actividades asistenciales cotidianas de la institución.</w:t>
      </w:r>
    </w:p>
    <w:p w14:paraId="02F1E52B" w14:textId="77777777" w:rsidR="00F63148" w:rsidRDefault="00F63148" w:rsidP="00C660DE">
      <w:pPr>
        <w:spacing w:before="80" w:after="80"/>
        <w:rPr>
          <w:rFonts w:ascii="Geomanist" w:hAnsi="Geomanist" w:cs="Arial"/>
          <w:color w:val="7F7F7F"/>
          <w:sz w:val="24"/>
          <w:szCs w:val="24"/>
          <w:lang w:eastAsia="x-none"/>
        </w:rPr>
      </w:pPr>
    </w:p>
    <w:p w14:paraId="2F5DB2BE" w14:textId="77777777" w:rsidR="00A4770F" w:rsidRPr="009A361F" w:rsidRDefault="00A4770F" w:rsidP="00066EF7">
      <w:pPr>
        <w:tabs>
          <w:tab w:val="left" w:pos="9352"/>
        </w:tabs>
        <w:spacing w:line="240" w:lineRule="auto"/>
        <w:ind w:right="1019"/>
        <w:jc w:val="both"/>
        <w:rPr>
          <w:rFonts w:ascii="Geomanist" w:hAnsi="Geomanist" w:cs="Arial"/>
          <w:b/>
          <w:color w:val="323E4F" w:themeColor="text2" w:themeShade="BF"/>
          <w:sz w:val="28"/>
          <w:szCs w:val="28"/>
        </w:rPr>
      </w:pPr>
      <w:r w:rsidRPr="009A361F">
        <w:rPr>
          <w:rFonts w:ascii="Geomanist" w:hAnsi="Geomanist" w:cs="Arial"/>
          <w:b/>
          <w:color w:val="323E4F" w:themeColor="text2" w:themeShade="BF"/>
          <w:sz w:val="28"/>
          <w:szCs w:val="28"/>
        </w:rPr>
        <w:t>6. Metas para el bienestar</w:t>
      </w:r>
    </w:p>
    <w:p w14:paraId="389EE21D" w14:textId="77777777" w:rsidR="00A4770F" w:rsidRPr="00EA2BA9" w:rsidRDefault="00A4770F" w:rsidP="00066EF7">
      <w:pPr>
        <w:tabs>
          <w:tab w:val="left" w:pos="9352"/>
        </w:tabs>
        <w:spacing w:line="240" w:lineRule="auto"/>
        <w:ind w:right="1019"/>
        <w:jc w:val="both"/>
        <w:rPr>
          <w:rFonts w:ascii="Geomanist" w:hAnsi="Geomanist" w:cs="Arial"/>
          <w:b/>
          <w:color w:val="7F7F7F"/>
          <w:sz w:val="24"/>
          <w:szCs w:val="24"/>
        </w:rPr>
      </w:pPr>
    </w:p>
    <w:p w14:paraId="75E2E7FB" w14:textId="411C8AB3" w:rsidR="009A361F" w:rsidRDefault="00A4770F" w:rsidP="009A361F">
      <w:pPr>
        <w:tabs>
          <w:tab w:val="left" w:pos="9352"/>
        </w:tabs>
        <w:autoSpaceDE w:val="0"/>
        <w:autoSpaceDN w:val="0"/>
        <w:adjustRightInd w:val="0"/>
        <w:spacing w:line="240" w:lineRule="auto"/>
        <w:ind w:right="1019"/>
        <w:jc w:val="both"/>
        <w:rPr>
          <w:rFonts w:ascii="Geomanist" w:hAnsi="Geomanist" w:cs="Arial"/>
          <w:bCs/>
          <w:color w:val="7F7F7F"/>
          <w:sz w:val="24"/>
          <w:szCs w:val="24"/>
        </w:rPr>
      </w:pPr>
      <w:r w:rsidRPr="00EA2BA9">
        <w:rPr>
          <w:rFonts w:ascii="Geomanist" w:hAnsi="Geomanist" w:cs="Arial"/>
          <w:bCs/>
          <w:color w:val="7F7F7F"/>
          <w:sz w:val="24"/>
          <w:szCs w:val="24"/>
        </w:rPr>
        <w:t xml:space="preserve">La </w:t>
      </w:r>
      <w:r w:rsidRPr="00F63148">
        <w:rPr>
          <w:rFonts w:ascii="Geomanist" w:hAnsi="Geomanist" w:cs="Arial"/>
          <w:b/>
          <w:bCs/>
          <w:color w:val="323E4F" w:themeColor="text2" w:themeShade="BF"/>
          <w:sz w:val="24"/>
          <w:szCs w:val="24"/>
        </w:rPr>
        <w:t>Dirección de Planeación</w:t>
      </w:r>
      <w:r w:rsidRPr="00F63148">
        <w:rPr>
          <w:rFonts w:ascii="Geomanist" w:hAnsi="Geomanist" w:cs="Arial"/>
          <w:bCs/>
          <w:color w:val="323E4F" w:themeColor="text2" w:themeShade="BF"/>
          <w:sz w:val="24"/>
          <w:szCs w:val="24"/>
        </w:rPr>
        <w:t xml:space="preserve"> </w:t>
      </w:r>
      <w:r w:rsidRPr="00EA2BA9">
        <w:rPr>
          <w:rFonts w:ascii="Geomanist" w:hAnsi="Geomanist" w:cs="Arial"/>
          <w:bCs/>
          <w:color w:val="7F7F7F"/>
          <w:sz w:val="24"/>
          <w:szCs w:val="24"/>
        </w:rPr>
        <w:t>del HIMFG será el área encargada de coordinar la programación y seguimiento de las metas establecidas para del ejercicio fiscal 202</w:t>
      </w:r>
      <w:r w:rsidR="009A361F">
        <w:rPr>
          <w:rFonts w:ascii="Geomanist" w:hAnsi="Geomanist" w:cs="Arial"/>
          <w:bCs/>
          <w:color w:val="7F7F7F"/>
          <w:sz w:val="24"/>
          <w:szCs w:val="24"/>
        </w:rPr>
        <w:t>6</w:t>
      </w:r>
      <w:r w:rsidRPr="00EA2BA9">
        <w:rPr>
          <w:rFonts w:ascii="Geomanist" w:hAnsi="Geomanist" w:cs="Arial"/>
          <w:bCs/>
          <w:color w:val="7F7F7F"/>
          <w:sz w:val="24"/>
          <w:szCs w:val="24"/>
        </w:rPr>
        <w:t xml:space="preserve"> y autorizadas por la H. Cámara de Diputados, Secretaría de Hacienda y Crédito Público y Comisión Coordinadora de Institutos Nacionales de Salud y Hospitales de Alta Especialidad (CCINSHAE a través de la</w:t>
      </w:r>
      <w:r w:rsidR="00D73A25">
        <w:rPr>
          <w:rFonts w:ascii="Geomanist" w:hAnsi="Geomanist" w:cs="Arial"/>
          <w:bCs/>
          <w:color w:val="7F7F7F"/>
          <w:sz w:val="24"/>
          <w:szCs w:val="24"/>
        </w:rPr>
        <w:t>s</w:t>
      </w:r>
      <w:r w:rsidRPr="00EA2BA9">
        <w:rPr>
          <w:rFonts w:ascii="Geomanist" w:hAnsi="Geomanist" w:cs="Arial"/>
          <w:bCs/>
          <w:color w:val="7F7F7F"/>
          <w:sz w:val="24"/>
          <w:szCs w:val="24"/>
        </w:rPr>
        <w:t xml:space="preserve"> </w:t>
      </w:r>
      <w:r w:rsidR="00D73A25" w:rsidRPr="00D73A25">
        <w:rPr>
          <w:rFonts w:ascii="Geomanist" w:hAnsi="Geomanist" w:cs="Arial"/>
          <w:bCs/>
          <w:color w:val="7F7F7F"/>
          <w:sz w:val="24"/>
          <w:szCs w:val="24"/>
        </w:rPr>
        <w:t>Ficha</w:t>
      </w:r>
      <w:r w:rsidR="00D73A25">
        <w:rPr>
          <w:rFonts w:ascii="Geomanist" w:hAnsi="Geomanist" w:cs="Arial"/>
          <w:bCs/>
          <w:color w:val="7F7F7F"/>
          <w:sz w:val="24"/>
          <w:szCs w:val="24"/>
        </w:rPr>
        <w:t>s</w:t>
      </w:r>
      <w:r w:rsidR="00D73A25" w:rsidRPr="00D73A25">
        <w:rPr>
          <w:rFonts w:ascii="Geomanist" w:hAnsi="Geomanist" w:cs="Arial"/>
          <w:bCs/>
          <w:color w:val="7F7F7F"/>
          <w:sz w:val="24"/>
          <w:szCs w:val="24"/>
        </w:rPr>
        <w:t xml:space="preserve"> de Monitoreo Estratégico (FiME</w:t>
      </w:r>
      <w:r w:rsidRPr="00D73A25">
        <w:rPr>
          <w:rFonts w:ascii="Geomanist" w:hAnsi="Geomanist" w:cs="Arial"/>
          <w:bCs/>
          <w:color w:val="7F7F7F"/>
          <w:sz w:val="24"/>
          <w:szCs w:val="24"/>
        </w:rPr>
        <w:t>)</w:t>
      </w:r>
      <w:r w:rsidRPr="00EA2BA9">
        <w:rPr>
          <w:rFonts w:ascii="Geomanist" w:hAnsi="Geomanist" w:cs="Arial"/>
          <w:bCs/>
          <w:color w:val="7F7F7F"/>
          <w:sz w:val="24"/>
          <w:szCs w:val="24"/>
        </w:rPr>
        <w:t xml:space="preserve"> de los Programa Presupuestarios (</w:t>
      </w:r>
      <w:proofErr w:type="spellStart"/>
      <w:r w:rsidRPr="00EA2BA9">
        <w:rPr>
          <w:rFonts w:ascii="Geomanist" w:hAnsi="Geomanist" w:cs="Arial"/>
          <w:bCs/>
          <w:color w:val="7F7F7F"/>
          <w:sz w:val="24"/>
          <w:szCs w:val="24"/>
        </w:rPr>
        <w:t>Pp</w:t>
      </w:r>
      <w:proofErr w:type="spellEnd"/>
      <w:r w:rsidRPr="00EA2BA9">
        <w:rPr>
          <w:rFonts w:ascii="Geomanist" w:hAnsi="Geomanist" w:cs="Arial"/>
          <w:bCs/>
          <w:color w:val="7F7F7F"/>
          <w:sz w:val="24"/>
          <w:szCs w:val="24"/>
        </w:rPr>
        <w:t>)</w:t>
      </w:r>
      <w:r w:rsidR="009A361F">
        <w:rPr>
          <w:rFonts w:ascii="Geomanist" w:hAnsi="Geomanist" w:cs="Arial"/>
          <w:bCs/>
          <w:color w:val="7F7F7F"/>
          <w:sz w:val="24"/>
          <w:szCs w:val="24"/>
        </w:rPr>
        <w:t xml:space="preserve"> </w:t>
      </w:r>
      <w:r w:rsidR="009A361F" w:rsidRPr="009A361F">
        <w:rPr>
          <w:rFonts w:ascii="Geomanist" w:hAnsi="Geomanist" w:cs="Arial"/>
          <w:bCs/>
          <w:color w:val="7F7F7F"/>
          <w:sz w:val="24"/>
          <w:szCs w:val="24"/>
        </w:rPr>
        <w:t xml:space="preserve">Q008 </w:t>
      </w:r>
      <w:bookmarkStart w:id="3" w:name="_Hlk206514759"/>
      <w:r w:rsidR="00250B97">
        <w:rPr>
          <w:rFonts w:ascii="Geomanist" w:hAnsi="Geomanist" w:cs="Arial"/>
          <w:bCs/>
          <w:color w:val="7F7F7F"/>
          <w:sz w:val="24"/>
          <w:szCs w:val="24"/>
        </w:rPr>
        <w:t>“</w:t>
      </w:r>
      <w:r w:rsidR="009A361F" w:rsidRPr="009A361F">
        <w:rPr>
          <w:rFonts w:ascii="Geomanist" w:hAnsi="Geomanist" w:cs="Arial"/>
          <w:bCs/>
          <w:color w:val="7F7F7F"/>
          <w:sz w:val="24"/>
          <w:szCs w:val="24"/>
        </w:rPr>
        <w:t>Investigación, desarrollo tecnológico y formación en salud</w:t>
      </w:r>
      <w:bookmarkEnd w:id="3"/>
      <w:r w:rsidR="009A361F" w:rsidRPr="009A361F">
        <w:rPr>
          <w:rFonts w:ascii="Geomanist" w:hAnsi="Geomanist" w:cs="Arial"/>
          <w:bCs/>
          <w:color w:val="7F7F7F"/>
          <w:sz w:val="24"/>
          <w:szCs w:val="24"/>
        </w:rPr>
        <w:t>”</w:t>
      </w:r>
      <w:r w:rsidR="009A361F">
        <w:rPr>
          <w:rFonts w:ascii="Geomanist" w:hAnsi="Geomanist" w:cs="Arial"/>
          <w:bCs/>
          <w:color w:val="7F7F7F"/>
          <w:sz w:val="24"/>
          <w:szCs w:val="24"/>
        </w:rPr>
        <w:t xml:space="preserve"> y </w:t>
      </w:r>
      <w:r w:rsidR="009A361F" w:rsidRPr="009A361F">
        <w:rPr>
          <w:rFonts w:ascii="Geomanist" w:hAnsi="Geomanist" w:cs="Arial"/>
          <w:bCs/>
          <w:color w:val="7F7F7F"/>
          <w:sz w:val="24"/>
          <w:szCs w:val="24"/>
        </w:rPr>
        <w:t>E031 “Servicios de atención a la salud”</w:t>
      </w:r>
      <w:r w:rsidR="009A361F">
        <w:rPr>
          <w:rFonts w:ascii="Geomanist" w:hAnsi="Geomanist" w:cs="Arial"/>
          <w:bCs/>
          <w:color w:val="7F7F7F"/>
          <w:sz w:val="24"/>
          <w:szCs w:val="24"/>
        </w:rPr>
        <w:t>.</w:t>
      </w:r>
    </w:p>
    <w:p w14:paraId="03AC9A75" w14:textId="77777777" w:rsidR="009A361F" w:rsidRDefault="009A361F" w:rsidP="00066EF7">
      <w:pPr>
        <w:tabs>
          <w:tab w:val="left" w:pos="9352"/>
        </w:tabs>
        <w:autoSpaceDE w:val="0"/>
        <w:autoSpaceDN w:val="0"/>
        <w:adjustRightInd w:val="0"/>
        <w:spacing w:line="240" w:lineRule="auto"/>
        <w:ind w:right="1019"/>
        <w:jc w:val="both"/>
        <w:rPr>
          <w:rFonts w:ascii="Geomanist" w:hAnsi="Geomanist" w:cs="Arial"/>
          <w:bCs/>
          <w:color w:val="7F7F7F"/>
          <w:sz w:val="24"/>
          <w:szCs w:val="24"/>
        </w:rPr>
      </w:pPr>
    </w:p>
    <w:p w14:paraId="538FFB87" w14:textId="04A635B5" w:rsidR="00A4770F" w:rsidRPr="00EA2BA9" w:rsidRDefault="00A4770F" w:rsidP="00066EF7">
      <w:pPr>
        <w:tabs>
          <w:tab w:val="left" w:pos="9352"/>
        </w:tabs>
        <w:autoSpaceDE w:val="0"/>
        <w:autoSpaceDN w:val="0"/>
        <w:adjustRightInd w:val="0"/>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La alineación de </w:t>
      </w:r>
      <w:r w:rsidRPr="00114FA1">
        <w:rPr>
          <w:rFonts w:ascii="Geomanist" w:hAnsi="Geomanist" w:cs="Arial"/>
          <w:bCs/>
          <w:color w:val="7F7F7F"/>
          <w:sz w:val="24"/>
          <w:szCs w:val="24"/>
        </w:rPr>
        <w:t>las metas del Programa Anual de Trab</w:t>
      </w:r>
      <w:r w:rsidR="007108D5">
        <w:rPr>
          <w:rFonts w:ascii="Geomanist" w:hAnsi="Geomanist" w:cs="Arial"/>
          <w:bCs/>
          <w:color w:val="7F7F7F"/>
          <w:sz w:val="24"/>
          <w:szCs w:val="24"/>
        </w:rPr>
        <w:t>a</w:t>
      </w:r>
      <w:r w:rsidRPr="00114FA1">
        <w:rPr>
          <w:rFonts w:ascii="Geomanist" w:hAnsi="Geomanist" w:cs="Arial"/>
          <w:bCs/>
          <w:color w:val="7F7F7F"/>
          <w:sz w:val="24"/>
          <w:szCs w:val="24"/>
        </w:rPr>
        <w:t>jo 202</w:t>
      </w:r>
      <w:r w:rsidR="009A361F">
        <w:rPr>
          <w:rFonts w:ascii="Geomanist" w:hAnsi="Geomanist" w:cs="Arial"/>
          <w:bCs/>
          <w:color w:val="7F7F7F"/>
          <w:sz w:val="24"/>
          <w:szCs w:val="24"/>
        </w:rPr>
        <w:t>6</w:t>
      </w:r>
      <w:r w:rsidRPr="00114FA1">
        <w:rPr>
          <w:rFonts w:ascii="Geomanist" w:hAnsi="Geomanist" w:cs="Arial"/>
          <w:bCs/>
          <w:color w:val="7F7F7F"/>
          <w:sz w:val="24"/>
          <w:szCs w:val="24"/>
        </w:rPr>
        <w:t xml:space="preserve"> al Plan Nacional de Desarrollo </w:t>
      </w:r>
      <w:r w:rsidR="00C10F44" w:rsidRPr="00114FA1">
        <w:rPr>
          <w:rFonts w:ascii="Geomanist" w:hAnsi="Geomanist" w:cs="Arial"/>
          <w:bCs/>
          <w:color w:val="7F7F7F"/>
          <w:sz w:val="24"/>
          <w:szCs w:val="24"/>
        </w:rPr>
        <w:t xml:space="preserve">(PND) </w:t>
      </w:r>
      <w:r w:rsidRPr="00114FA1">
        <w:rPr>
          <w:rFonts w:ascii="Geomanist" w:hAnsi="Geomanist" w:cs="Arial"/>
          <w:bCs/>
          <w:color w:val="7F7F7F"/>
          <w:sz w:val="24"/>
          <w:szCs w:val="24"/>
        </w:rPr>
        <w:t>20</w:t>
      </w:r>
      <w:r w:rsidR="00114FA1">
        <w:rPr>
          <w:rFonts w:ascii="Geomanist" w:hAnsi="Geomanist" w:cs="Arial"/>
          <w:bCs/>
          <w:color w:val="7F7F7F"/>
          <w:sz w:val="24"/>
          <w:szCs w:val="24"/>
        </w:rPr>
        <w:t>25</w:t>
      </w:r>
      <w:r w:rsidRPr="00114FA1">
        <w:rPr>
          <w:rFonts w:ascii="Geomanist" w:hAnsi="Geomanist" w:cs="Arial"/>
          <w:bCs/>
          <w:color w:val="7F7F7F"/>
          <w:sz w:val="24"/>
          <w:szCs w:val="24"/>
        </w:rPr>
        <w:t>-</w:t>
      </w:r>
      <w:r w:rsidRPr="0018275F">
        <w:rPr>
          <w:rFonts w:ascii="Geomanist" w:hAnsi="Geomanist" w:cs="Arial"/>
          <w:color w:val="7F7F7F"/>
          <w:sz w:val="24"/>
          <w:szCs w:val="24"/>
        </w:rPr>
        <w:t>20</w:t>
      </w:r>
      <w:r w:rsidR="00114FA1" w:rsidRPr="0018275F">
        <w:rPr>
          <w:rFonts w:ascii="Geomanist" w:hAnsi="Geomanist" w:cs="Arial"/>
          <w:color w:val="7F7F7F"/>
          <w:sz w:val="24"/>
          <w:szCs w:val="24"/>
        </w:rPr>
        <w:t>30</w:t>
      </w:r>
      <w:r w:rsidRPr="0018275F">
        <w:rPr>
          <w:rFonts w:ascii="Geomanist" w:hAnsi="Geomanist" w:cs="Arial"/>
          <w:color w:val="7F7F7F"/>
          <w:sz w:val="24"/>
          <w:szCs w:val="24"/>
        </w:rPr>
        <w:t>,</w:t>
      </w:r>
      <w:r w:rsidRPr="00EA2BA9">
        <w:rPr>
          <w:rFonts w:ascii="Geomanist" w:hAnsi="Geomanist" w:cs="Arial"/>
          <w:color w:val="7F7F7F"/>
          <w:sz w:val="24"/>
          <w:szCs w:val="24"/>
        </w:rPr>
        <w:t xml:space="preserve"> </w:t>
      </w:r>
      <w:r w:rsidR="00C10F44" w:rsidRPr="0018275F">
        <w:rPr>
          <w:rFonts w:ascii="Geomanist" w:hAnsi="Geomanist" w:cs="Arial"/>
          <w:color w:val="7F7F7F"/>
          <w:sz w:val="24"/>
          <w:szCs w:val="24"/>
        </w:rPr>
        <w:t xml:space="preserve">Programa Sectorial de Salud (PSS) 2025-2030, </w:t>
      </w:r>
      <w:r w:rsidRPr="00EA2BA9">
        <w:rPr>
          <w:rFonts w:ascii="Geomanist" w:hAnsi="Geomanist" w:cs="Arial"/>
          <w:color w:val="7F7F7F"/>
          <w:sz w:val="24"/>
          <w:szCs w:val="24"/>
        </w:rPr>
        <w:t xml:space="preserve">Plan de Trabajo Quinquenal del Director General </w:t>
      </w:r>
      <w:r w:rsidR="00C10F44">
        <w:rPr>
          <w:rFonts w:ascii="Geomanist" w:hAnsi="Geomanist" w:cs="Arial"/>
          <w:color w:val="7F7F7F"/>
          <w:sz w:val="24"/>
          <w:szCs w:val="24"/>
        </w:rPr>
        <w:t xml:space="preserve">(PTQDG) </w:t>
      </w:r>
      <w:r w:rsidRPr="00EA2BA9">
        <w:rPr>
          <w:rFonts w:ascii="Geomanist" w:hAnsi="Geomanist" w:cs="Arial"/>
          <w:color w:val="7F7F7F"/>
          <w:sz w:val="24"/>
          <w:szCs w:val="24"/>
        </w:rPr>
        <w:t>2024-2029</w:t>
      </w:r>
      <w:r w:rsidR="00C10F44">
        <w:rPr>
          <w:rFonts w:ascii="Geomanist" w:hAnsi="Geomanist" w:cs="Arial"/>
          <w:color w:val="7F7F7F"/>
          <w:sz w:val="24"/>
          <w:szCs w:val="24"/>
        </w:rPr>
        <w:t>;</w:t>
      </w:r>
      <w:r w:rsidRPr="00EA2BA9">
        <w:rPr>
          <w:rFonts w:ascii="Geomanist" w:hAnsi="Geomanist" w:cs="Arial"/>
          <w:color w:val="7F7F7F"/>
          <w:sz w:val="24"/>
          <w:szCs w:val="24"/>
        </w:rPr>
        <w:t xml:space="preserve"> así como a la programación de la</w:t>
      </w:r>
      <w:r w:rsidR="00D73A25">
        <w:rPr>
          <w:rFonts w:ascii="Geomanist" w:hAnsi="Geomanist" w:cs="Arial"/>
          <w:color w:val="7F7F7F"/>
          <w:sz w:val="24"/>
          <w:szCs w:val="24"/>
        </w:rPr>
        <w:t>s</w:t>
      </w:r>
      <w:r w:rsidRPr="00EA2BA9">
        <w:rPr>
          <w:rFonts w:ascii="Geomanist" w:hAnsi="Geomanist" w:cs="Arial"/>
          <w:color w:val="7F7F7F"/>
          <w:sz w:val="24"/>
          <w:szCs w:val="24"/>
        </w:rPr>
        <w:t xml:space="preserve"> </w:t>
      </w:r>
      <w:r w:rsidR="00D73A25" w:rsidRPr="00D73A25">
        <w:rPr>
          <w:rFonts w:ascii="Geomanist" w:hAnsi="Geomanist" w:cs="Arial"/>
          <w:bCs/>
          <w:color w:val="7F7F7F"/>
          <w:sz w:val="24"/>
          <w:szCs w:val="24"/>
        </w:rPr>
        <w:t>Ficha</w:t>
      </w:r>
      <w:r w:rsidR="00D73A25">
        <w:rPr>
          <w:rFonts w:ascii="Geomanist" w:hAnsi="Geomanist" w:cs="Arial"/>
          <w:bCs/>
          <w:color w:val="7F7F7F"/>
          <w:sz w:val="24"/>
          <w:szCs w:val="24"/>
        </w:rPr>
        <w:t>s</w:t>
      </w:r>
      <w:r w:rsidR="00D73A25" w:rsidRPr="00D73A25">
        <w:rPr>
          <w:rFonts w:ascii="Geomanist" w:hAnsi="Geomanist" w:cs="Arial"/>
          <w:bCs/>
          <w:color w:val="7F7F7F"/>
          <w:sz w:val="24"/>
          <w:szCs w:val="24"/>
        </w:rPr>
        <w:t xml:space="preserve"> de Monitoreo Estratégico (FiME) </w:t>
      </w:r>
      <w:r w:rsidRPr="00D73A25">
        <w:rPr>
          <w:rFonts w:ascii="Geomanist" w:hAnsi="Geomanist" w:cs="Arial"/>
          <w:color w:val="7F7F7F"/>
          <w:sz w:val="24"/>
          <w:szCs w:val="24"/>
        </w:rPr>
        <w:t>202</w:t>
      </w:r>
      <w:r w:rsidR="007108D5" w:rsidRPr="00D73A25">
        <w:rPr>
          <w:rFonts w:ascii="Geomanist" w:hAnsi="Geomanist" w:cs="Arial"/>
          <w:color w:val="7F7F7F"/>
          <w:sz w:val="24"/>
          <w:szCs w:val="24"/>
        </w:rPr>
        <w:t>6</w:t>
      </w:r>
      <w:r w:rsidRPr="00D73A25">
        <w:rPr>
          <w:rFonts w:ascii="Geomanist" w:hAnsi="Geomanist" w:cs="Arial"/>
          <w:color w:val="7F7F7F"/>
          <w:sz w:val="24"/>
          <w:szCs w:val="24"/>
        </w:rPr>
        <w:t>, se</w:t>
      </w:r>
      <w:r w:rsidRPr="00EA2BA9">
        <w:rPr>
          <w:rFonts w:ascii="Geomanist" w:hAnsi="Geomanist" w:cs="Arial"/>
          <w:color w:val="7F7F7F"/>
          <w:sz w:val="24"/>
          <w:szCs w:val="24"/>
        </w:rPr>
        <w:t xml:space="preserve"> muestra a continuación:</w:t>
      </w:r>
    </w:p>
    <w:p w14:paraId="55B15364" w14:textId="77777777" w:rsidR="00A4770F" w:rsidRDefault="00A4770F" w:rsidP="00066EF7">
      <w:pPr>
        <w:tabs>
          <w:tab w:val="left" w:pos="9352"/>
        </w:tabs>
        <w:autoSpaceDE w:val="0"/>
        <w:autoSpaceDN w:val="0"/>
        <w:adjustRightInd w:val="0"/>
        <w:spacing w:line="240" w:lineRule="auto"/>
        <w:ind w:right="1019"/>
        <w:rPr>
          <w:rFonts w:ascii="Geomanist" w:hAnsi="Geomanist" w:cs="Arial"/>
          <w:color w:val="7F7F7F"/>
          <w:sz w:val="24"/>
          <w:szCs w:val="24"/>
        </w:rPr>
      </w:pPr>
    </w:p>
    <w:p w14:paraId="1EABC9C4" w14:textId="3F68162E" w:rsidR="00C660DE" w:rsidRDefault="00C660DE">
      <w:pPr>
        <w:rPr>
          <w:rFonts w:ascii="Geomanist" w:hAnsi="Geomanist" w:cs="Arial"/>
          <w:color w:val="7F7F7F"/>
          <w:sz w:val="24"/>
          <w:szCs w:val="24"/>
        </w:rPr>
      </w:pPr>
      <w:r>
        <w:rPr>
          <w:rFonts w:ascii="Geomanist" w:hAnsi="Geomanist" w:cs="Arial"/>
          <w:color w:val="7F7F7F"/>
          <w:sz w:val="24"/>
          <w:szCs w:val="24"/>
        </w:rPr>
        <w:br w:type="page"/>
      </w:r>
    </w:p>
    <w:p w14:paraId="1727C279" w14:textId="77777777" w:rsidR="00C660DE" w:rsidRDefault="00C660DE" w:rsidP="00066EF7">
      <w:pPr>
        <w:tabs>
          <w:tab w:val="left" w:pos="9352"/>
        </w:tabs>
        <w:autoSpaceDE w:val="0"/>
        <w:autoSpaceDN w:val="0"/>
        <w:adjustRightInd w:val="0"/>
        <w:spacing w:line="240" w:lineRule="auto"/>
        <w:ind w:right="1019"/>
        <w:rPr>
          <w:rFonts w:ascii="Geomanist" w:hAnsi="Geomanist" w:cs="Arial"/>
          <w:color w:val="7F7F7F"/>
          <w:sz w:val="24"/>
          <w:szCs w:val="24"/>
        </w:rPr>
      </w:pPr>
    </w:p>
    <w:p w14:paraId="67608FC1" w14:textId="54D6A946" w:rsidR="007108D5" w:rsidRPr="00F63148" w:rsidRDefault="007108D5" w:rsidP="007108D5">
      <w:pPr>
        <w:autoSpaceDE w:val="0"/>
        <w:autoSpaceDN w:val="0"/>
        <w:adjustRightInd w:val="0"/>
        <w:spacing w:line="240" w:lineRule="auto"/>
        <w:rPr>
          <w:rFonts w:ascii="Geomanist" w:hAnsi="Geomanist" w:cs="Arial"/>
          <w:b/>
          <w:bCs/>
          <w:color w:val="323E4F" w:themeColor="text2" w:themeShade="BF"/>
          <w:sz w:val="24"/>
          <w:szCs w:val="24"/>
        </w:rPr>
      </w:pPr>
      <w:r w:rsidRPr="00F63148">
        <w:rPr>
          <w:rFonts w:ascii="Geomanist" w:hAnsi="Geomanist" w:cs="Arial"/>
          <w:color w:val="323E4F" w:themeColor="text2" w:themeShade="BF"/>
          <w:sz w:val="24"/>
          <w:szCs w:val="24"/>
        </w:rPr>
        <w:t>a</w:t>
      </w:r>
      <w:r w:rsidRPr="00F63148">
        <w:rPr>
          <w:rFonts w:ascii="Geomanist" w:hAnsi="Geomanist" w:cs="Arial"/>
          <w:b/>
          <w:bCs/>
          <w:color w:val="323E4F" w:themeColor="text2" w:themeShade="BF"/>
          <w:sz w:val="24"/>
          <w:szCs w:val="24"/>
        </w:rPr>
        <w:t>) Servicios de atención a la salud</w:t>
      </w:r>
    </w:p>
    <w:p w14:paraId="56BA288D" w14:textId="77777777" w:rsidR="007108D5" w:rsidRPr="00D32C0C" w:rsidRDefault="007108D5" w:rsidP="007108D5">
      <w:pPr>
        <w:tabs>
          <w:tab w:val="left" w:pos="9352"/>
        </w:tabs>
        <w:autoSpaceDE w:val="0"/>
        <w:autoSpaceDN w:val="0"/>
        <w:adjustRightInd w:val="0"/>
        <w:spacing w:line="240" w:lineRule="auto"/>
        <w:ind w:right="1019"/>
        <w:rPr>
          <w:rFonts w:ascii="Geomanist" w:hAnsi="Geomanist" w:cs="Arial"/>
          <w:color w:val="7F7F7F"/>
          <w:sz w:val="24"/>
          <w:szCs w:val="24"/>
        </w:rPr>
      </w:pPr>
    </w:p>
    <w:p w14:paraId="3EB28011" w14:textId="77777777" w:rsidR="007108D5" w:rsidRPr="000D70A6" w:rsidRDefault="007108D5" w:rsidP="007108D5">
      <w:pPr>
        <w:autoSpaceDE w:val="0"/>
        <w:autoSpaceDN w:val="0"/>
        <w:adjustRightInd w:val="0"/>
        <w:spacing w:line="240" w:lineRule="auto"/>
        <w:jc w:val="center"/>
        <w:rPr>
          <w:rFonts w:ascii="Geomanist" w:hAnsi="Geomanist" w:cs="Arial"/>
          <w:b/>
          <w:bCs/>
          <w:color w:val="44546A" w:themeColor="text2"/>
          <w:sz w:val="16"/>
          <w:szCs w:val="16"/>
        </w:rPr>
      </w:pPr>
      <w:r w:rsidRPr="000D70A6">
        <w:rPr>
          <w:rFonts w:ascii="Geomanist" w:hAnsi="Geomanist" w:cs="Arial"/>
          <w:b/>
          <w:bCs/>
          <w:color w:val="44546A" w:themeColor="text2"/>
          <w:sz w:val="16"/>
          <w:szCs w:val="16"/>
        </w:rPr>
        <w:t>Metas e Indicadores de productividad</w:t>
      </w:r>
    </w:p>
    <w:p w14:paraId="60E7D3A8" w14:textId="77777777" w:rsidR="007108D5" w:rsidRDefault="007108D5" w:rsidP="007108D5">
      <w:pPr>
        <w:autoSpaceDE w:val="0"/>
        <w:autoSpaceDN w:val="0"/>
        <w:adjustRightInd w:val="0"/>
        <w:spacing w:line="240" w:lineRule="auto"/>
        <w:jc w:val="center"/>
        <w:rPr>
          <w:rFonts w:ascii="Geomanist" w:hAnsi="Geomanist" w:cs="Arial"/>
          <w:b/>
          <w:bCs/>
          <w:color w:val="44546A" w:themeColor="text2"/>
          <w:sz w:val="16"/>
          <w:szCs w:val="16"/>
        </w:rPr>
      </w:pPr>
      <w:r w:rsidRPr="000D70A6">
        <w:rPr>
          <w:rFonts w:ascii="Geomanist" w:hAnsi="Geomanist" w:cs="Arial"/>
          <w:b/>
          <w:bCs/>
          <w:color w:val="44546A" w:themeColor="text2"/>
          <w:sz w:val="16"/>
          <w:szCs w:val="16"/>
        </w:rPr>
        <w:t>202</w:t>
      </w:r>
      <w:r>
        <w:rPr>
          <w:rFonts w:ascii="Geomanist" w:hAnsi="Geomanist" w:cs="Arial"/>
          <w:b/>
          <w:bCs/>
          <w:color w:val="44546A" w:themeColor="text2"/>
          <w:sz w:val="16"/>
          <w:szCs w:val="16"/>
        </w:rPr>
        <w:t>6</w:t>
      </w:r>
    </w:p>
    <w:tbl>
      <w:tblPr>
        <w:tblW w:w="0" w:type="auto"/>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Look w:val="04A0" w:firstRow="1" w:lastRow="0" w:firstColumn="1" w:lastColumn="0" w:noHBand="0" w:noVBand="1"/>
      </w:tblPr>
      <w:tblGrid>
        <w:gridCol w:w="1111"/>
        <w:gridCol w:w="1834"/>
        <w:gridCol w:w="2418"/>
        <w:gridCol w:w="2411"/>
        <w:gridCol w:w="1747"/>
        <w:gridCol w:w="1091"/>
      </w:tblGrid>
      <w:tr w:rsidR="007108D5" w:rsidRPr="00C663C4" w14:paraId="7BF44945" w14:textId="77777777" w:rsidTr="00FB4965">
        <w:trPr>
          <w:trHeight w:val="207"/>
          <w:tblHeader/>
        </w:trPr>
        <w:tc>
          <w:tcPr>
            <w:tcW w:w="1111" w:type="dxa"/>
            <w:shd w:val="clear" w:color="auto" w:fill="800000"/>
            <w:vAlign w:val="center"/>
          </w:tcPr>
          <w:p w14:paraId="38AFB8D0" w14:textId="77777777" w:rsidR="007108D5" w:rsidRPr="009A438B" w:rsidRDefault="007108D5" w:rsidP="007108D5">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 xml:space="preserve">PND </w:t>
            </w:r>
          </w:p>
          <w:p w14:paraId="4851C2CD" w14:textId="77777777" w:rsidR="007108D5" w:rsidRPr="009A438B" w:rsidRDefault="007108D5" w:rsidP="007108D5">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w:t>
            </w:r>
            <w:r>
              <w:rPr>
                <w:rFonts w:ascii="Arial" w:hAnsi="Arial" w:cs="Arial"/>
                <w:b/>
                <w:bCs/>
                <w:color w:val="FFFFFF"/>
                <w:sz w:val="13"/>
                <w:szCs w:val="13"/>
              </w:rPr>
              <w:t>25</w:t>
            </w:r>
            <w:r w:rsidRPr="009A438B">
              <w:rPr>
                <w:rFonts w:ascii="Arial" w:hAnsi="Arial" w:cs="Arial"/>
                <w:b/>
                <w:bCs/>
                <w:color w:val="FFFFFF"/>
                <w:sz w:val="13"/>
                <w:szCs w:val="13"/>
              </w:rPr>
              <w:t>-20</w:t>
            </w:r>
            <w:r>
              <w:rPr>
                <w:rFonts w:ascii="Arial" w:hAnsi="Arial" w:cs="Arial"/>
                <w:b/>
                <w:bCs/>
                <w:color w:val="FFFFFF"/>
                <w:sz w:val="13"/>
                <w:szCs w:val="13"/>
              </w:rPr>
              <w:t>30</w:t>
            </w:r>
          </w:p>
        </w:tc>
        <w:tc>
          <w:tcPr>
            <w:tcW w:w="1834" w:type="dxa"/>
            <w:shd w:val="clear" w:color="auto" w:fill="800000"/>
            <w:vAlign w:val="center"/>
          </w:tcPr>
          <w:p w14:paraId="03AB1801" w14:textId="77777777" w:rsidR="007108D5" w:rsidRPr="009A438B" w:rsidRDefault="007108D5" w:rsidP="007108D5">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PSS</w:t>
            </w:r>
          </w:p>
          <w:p w14:paraId="55C4968F" w14:textId="77777777" w:rsidR="007108D5" w:rsidRPr="009A438B" w:rsidRDefault="007108D5" w:rsidP="007108D5">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w:t>
            </w:r>
            <w:r>
              <w:rPr>
                <w:rFonts w:ascii="Arial" w:hAnsi="Arial" w:cs="Arial"/>
                <w:b/>
                <w:bCs/>
                <w:color w:val="FFFFFF"/>
                <w:sz w:val="13"/>
                <w:szCs w:val="13"/>
              </w:rPr>
              <w:t>5</w:t>
            </w:r>
            <w:r w:rsidRPr="009A438B">
              <w:rPr>
                <w:rFonts w:ascii="Arial" w:hAnsi="Arial" w:cs="Arial"/>
                <w:b/>
                <w:bCs/>
                <w:color w:val="FFFFFF"/>
                <w:sz w:val="13"/>
                <w:szCs w:val="13"/>
              </w:rPr>
              <w:t>-20</w:t>
            </w:r>
            <w:r>
              <w:rPr>
                <w:rFonts w:ascii="Arial" w:hAnsi="Arial" w:cs="Arial"/>
                <w:b/>
                <w:bCs/>
                <w:color w:val="FFFFFF"/>
                <w:sz w:val="13"/>
                <w:szCs w:val="13"/>
              </w:rPr>
              <w:t>30</w:t>
            </w:r>
          </w:p>
        </w:tc>
        <w:tc>
          <w:tcPr>
            <w:tcW w:w="2418" w:type="dxa"/>
            <w:shd w:val="clear" w:color="auto" w:fill="800000"/>
            <w:vAlign w:val="center"/>
          </w:tcPr>
          <w:p w14:paraId="71D0CEA1" w14:textId="77777777" w:rsidR="007108D5" w:rsidRPr="009A438B" w:rsidRDefault="007108D5" w:rsidP="007108D5">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PTQDG</w:t>
            </w:r>
          </w:p>
          <w:p w14:paraId="7293D8CB" w14:textId="77777777" w:rsidR="007108D5" w:rsidRPr="009A438B" w:rsidRDefault="007108D5" w:rsidP="007108D5">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2024-2029</w:t>
            </w:r>
          </w:p>
        </w:tc>
        <w:tc>
          <w:tcPr>
            <w:tcW w:w="2411" w:type="dxa"/>
            <w:shd w:val="clear" w:color="auto" w:fill="800000"/>
            <w:vAlign w:val="center"/>
          </w:tcPr>
          <w:p w14:paraId="2CF0C993" w14:textId="77777777" w:rsidR="007108D5" w:rsidRPr="009A438B" w:rsidRDefault="007108D5" w:rsidP="007108D5">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PAT</w:t>
            </w:r>
          </w:p>
          <w:p w14:paraId="2C71E08C" w14:textId="77777777" w:rsidR="007108D5" w:rsidRPr="009A438B" w:rsidRDefault="007108D5" w:rsidP="007108D5">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w:t>
            </w:r>
            <w:r>
              <w:rPr>
                <w:rFonts w:ascii="Arial" w:hAnsi="Arial" w:cs="Arial"/>
                <w:b/>
                <w:bCs/>
                <w:color w:val="FFFFFF"/>
                <w:sz w:val="13"/>
                <w:szCs w:val="13"/>
              </w:rPr>
              <w:t>5</w:t>
            </w:r>
          </w:p>
        </w:tc>
        <w:tc>
          <w:tcPr>
            <w:tcW w:w="0" w:type="auto"/>
            <w:gridSpan w:val="2"/>
            <w:shd w:val="clear" w:color="auto" w:fill="323E4F" w:themeFill="text2" w:themeFillShade="BF"/>
            <w:vAlign w:val="center"/>
          </w:tcPr>
          <w:p w14:paraId="62B95B66" w14:textId="162E4FD6" w:rsidR="007108D5" w:rsidRPr="009A438B" w:rsidRDefault="007108D5" w:rsidP="007108D5">
            <w:pPr>
              <w:spacing w:line="240" w:lineRule="auto"/>
              <w:jc w:val="center"/>
              <w:rPr>
                <w:rFonts w:ascii="Arial" w:hAnsi="Arial" w:cs="Arial"/>
                <w:b/>
                <w:bCs/>
                <w:color w:val="FFFFFF"/>
                <w:sz w:val="13"/>
                <w:szCs w:val="13"/>
              </w:rPr>
            </w:pPr>
            <w:proofErr w:type="spellStart"/>
            <w:r w:rsidRPr="009A438B">
              <w:rPr>
                <w:rFonts w:ascii="Arial" w:hAnsi="Arial" w:cs="Arial"/>
                <w:b/>
                <w:color w:val="FFFFFF"/>
                <w:sz w:val="13"/>
                <w:szCs w:val="13"/>
              </w:rPr>
              <w:t>Pp</w:t>
            </w:r>
            <w:proofErr w:type="spellEnd"/>
            <w:r w:rsidRPr="009A438B">
              <w:rPr>
                <w:rFonts w:ascii="Arial" w:hAnsi="Arial" w:cs="Arial"/>
                <w:b/>
                <w:color w:val="FFFFFF"/>
                <w:sz w:val="13"/>
                <w:szCs w:val="13"/>
              </w:rPr>
              <w:t xml:space="preserve"> </w:t>
            </w:r>
            <w:r w:rsidRPr="007108D5">
              <w:rPr>
                <w:rFonts w:ascii="Arial" w:hAnsi="Arial" w:cs="Arial"/>
                <w:b/>
                <w:color w:val="FFFFFF"/>
                <w:sz w:val="13"/>
                <w:szCs w:val="13"/>
              </w:rPr>
              <w:t>E031 “Servicios de atención a la salud”</w:t>
            </w:r>
          </w:p>
        </w:tc>
      </w:tr>
      <w:tr w:rsidR="00B77038" w:rsidRPr="00C663C4" w14:paraId="2FE12499" w14:textId="77777777" w:rsidTr="00FB4965">
        <w:trPr>
          <w:trHeight w:val="84"/>
        </w:trPr>
        <w:tc>
          <w:tcPr>
            <w:tcW w:w="1111" w:type="dxa"/>
            <w:vMerge w:val="restart"/>
          </w:tcPr>
          <w:p w14:paraId="65ABC783" w14:textId="77777777" w:rsidR="00B77038" w:rsidRPr="00250B97" w:rsidRDefault="00B77038" w:rsidP="007108D5">
            <w:pPr>
              <w:spacing w:line="240" w:lineRule="auto"/>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Eje General 2</w:t>
            </w:r>
          </w:p>
          <w:p w14:paraId="0A11D8B7" w14:textId="77777777" w:rsidR="00B77038" w:rsidRPr="00250B97" w:rsidRDefault="00B77038" w:rsidP="007108D5">
            <w:pPr>
              <w:spacing w:line="240" w:lineRule="auto"/>
              <w:rPr>
                <w:rFonts w:ascii="Arial" w:hAnsi="Arial" w:cs="Arial"/>
                <w:color w:val="323E4F" w:themeColor="text2" w:themeShade="BF"/>
                <w:sz w:val="13"/>
                <w:szCs w:val="13"/>
              </w:rPr>
            </w:pPr>
            <w:r w:rsidRPr="00250B97">
              <w:rPr>
                <w:rFonts w:ascii="Arial" w:hAnsi="Arial" w:cs="Arial"/>
                <w:bCs/>
                <w:color w:val="323E4F" w:themeColor="text2" w:themeShade="BF"/>
                <w:sz w:val="13"/>
                <w:szCs w:val="13"/>
              </w:rPr>
              <w:t>Desarrollo con bienestar y humanismo.</w:t>
            </w:r>
          </w:p>
        </w:tc>
        <w:tc>
          <w:tcPr>
            <w:tcW w:w="1834" w:type="dxa"/>
            <w:vMerge w:val="restart"/>
          </w:tcPr>
          <w:p w14:paraId="69B39C13" w14:textId="77777777" w:rsidR="00B77038" w:rsidRPr="00250B97" w:rsidRDefault="00B77038" w:rsidP="007108D5">
            <w:pPr>
              <w:spacing w:line="240" w:lineRule="auto"/>
              <w:jc w:val="both"/>
              <w:rPr>
                <w:rFonts w:ascii="Arial" w:hAnsi="Arial" w:cs="Arial"/>
                <w:color w:val="323E4F" w:themeColor="text2" w:themeShade="BF"/>
                <w:sz w:val="13"/>
                <w:szCs w:val="13"/>
              </w:rPr>
            </w:pPr>
            <w:r w:rsidRPr="00250B97">
              <w:rPr>
                <w:rFonts w:ascii="Arial" w:hAnsi="Arial" w:cs="Arial"/>
                <w:b/>
                <w:bCs/>
                <w:color w:val="323E4F" w:themeColor="text2" w:themeShade="BF"/>
                <w:sz w:val="13"/>
                <w:szCs w:val="13"/>
              </w:rPr>
              <w:t>Objetivo 1</w:t>
            </w:r>
            <w:r w:rsidRPr="00250B97">
              <w:rPr>
                <w:rFonts w:ascii="Arial" w:hAnsi="Arial" w:cs="Arial"/>
                <w:color w:val="323E4F" w:themeColor="text2" w:themeShade="BF"/>
                <w:sz w:val="13"/>
                <w:szCs w:val="13"/>
              </w:rPr>
              <w:t>. Garantizar el acceso universal a los servicios de salud para la población</w:t>
            </w:r>
          </w:p>
          <w:p w14:paraId="2A777C91" w14:textId="77777777" w:rsidR="00B77038" w:rsidRPr="00250B97" w:rsidRDefault="00B77038" w:rsidP="007108D5">
            <w:pPr>
              <w:spacing w:line="240" w:lineRule="auto"/>
              <w:jc w:val="both"/>
              <w:rPr>
                <w:rFonts w:ascii="Arial" w:hAnsi="Arial" w:cs="Arial"/>
                <w:color w:val="323E4F" w:themeColor="text2" w:themeShade="BF"/>
                <w:sz w:val="13"/>
                <w:szCs w:val="13"/>
              </w:rPr>
            </w:pPr>
          </w:p>
          <w:p w14:paraId="44F27D39" w14:textId="77777777" w:rsidR="00B77038" w:rsidRPr="00250B97" w:rsidRDefault="00B77038" w:rsidP="007108D5">
            <w:pPr>
              <w:spacing w:line="240" w:lineRule="auto"/>
              <w:jc w:val="both"/>
              <w:rPr>
                <w:rFonts w:ascii="Arial" w:hAnsi="Arial" w:cs="Arial"/>
                <w:color w:val="323E4F" w:themeColor="text2" w:themeShade="BF"/>
                <w:sz w:val="13"/>
                <w:szCs w:val="13"/>
              </w:rPr>
            </w:pPr>
            <w:r w:rsidRPr="00250B97">
              <w:rPr>
                <w:rFonts w:ascii="Arial" w:hAnsi="Arial" w:cs="Arial"/>
                <w:b/>
                <w:bCs/>
                <w:color w:val="323E4F" w:themeColor="text2" w:themeShade="BF"/>
                <w:sz w:val="13"/>
                <w:szCs w:val="13"/>
              </w:rPr>
              <w:t>Objetivo 3.</w:t>
            </w:r>
            <w:r w:rsidRPr="00250B97">
              <w:rPr>
                <w:rFonts w:ascii="Arial" w:hAnsi="Arial" w:cs="Arial"/>
                <w:color w:val="323E4F" w:themeColor="text2" w:themeShade="BF"/>
                <w:sz w:val="13"/>
                <w:szCs w:val="13"/>
              </w:rPr>
              <w:t xml:space="preserve"> Garantizar la entrega oportuna de medicamentos e insumos para la salud de toda la población.</w:t>
            </w:r>
          </w:p>
          <w:p w14:paraId="25BAD68A" w14:textId="77777777" w:rsidR="00B77038" w:rsidRPr="00250B97" w:rsidRDefault="00B77038" w:rsidP="007108D5">
            <w:pPr>
              <w:spacing w:line="240" w:lineRule="auto"/>
              <w:jc w:val="both"/>
              <w:rPr>
                <w:rFonts w:ascii="Arial" w:hAnsi="Arial" w:cs="Arial"/>
                <w:color w:val="323E4F" w:themeColor="text2" w:themeShade="BF"/>
                <w:sz w:val="13"/>
                <w:szCs w:val="13"/>
              </w:rPr>
            </w:pPr>
          </w:p>
          <w:p w14:paraId="0BC53604" w14:textId="77777777" w:rsidR="00B77038" w:rsidRPr="00250B97" w:rsidRDefault="00B77038" w:rsidP="007108D5">
            <w:pPr>
              <w:spacing w:line="240" w:lineRule="auto"/>
              <w:jc w:val="both"/>
              <w:rPr>
                <w:rFonts w:ascii="Arial" w:hAnsi="Arial" w:cs="Arial"/>
                <w:color w:val="323E4F" w:themeColor="text2" w:themeShade="BF"/>
                <w:sz w:val="13"/>
                <w:szCs w:val="13"/>
              </w:rPr>
            </w:pPr>
            <w:r w:rsidRPr="00250B97">
              <w:rPr>
                <w:rFonts w:ascii="Arial" w:hAnsi="Arial" w:cs="Arial"/>
                <w:b/>
                <w:bCs/>
                <w:color w:val="323E4F" w:themeColor="text2" w:themeShade="BF"/>
                <w:sz w:val="13"/>
                <w:szCs w:val="13"/>
              </w:rPr>
              <w:t>Objetivo 5.</w:t>
            </w:r>
            <w:r w:rsidRPr="00250B97">
              <w:rPr>
                <w:rFonts w:ascii="Arial" w:hAnsi="Arial" w:cs="Arial"/>
                <w:color w:val="323E4F" w:themeColor="text2" w:themeShade="BF"/>
                <w:sz w:val="13"/>
                <w:szCs w:val="13"/>
              </w:rPr>
              <w:t xml:space="preserve"> Fortalecer la integración y modernización del Sistema Nacional de Salud.</w:t>
            </w:r>
          </w:p>
          <w:p w14:paraId="27B5EEAD" w14:textId="77777777" w:rsidR="00B77038" w:rsidRPr="00250B97" w:rsidRDefault="00B77038" w:rsidP="007108D5">
            <w:pPr>
              <w:spacing w:line="240" w:lineRule="auto"/>
              <w:jc w:val="both"/>
              <w:rPr>
                <w:rFonts w:ascii="Arial" w:hAnsi="Arial" w:cs="Arial"/>
                <w:color w:val="323E4F" w:themeColor="text2" w:themeShade="BF"/>
                <w:sz w:val="13"/>
                <w:szCs w:val="13"/>
              </w:rPr>
            </w:pPr>
          </w:p>
          <w:p w14:paraId="099237AC" w14:textId="77777777" w:rsidR="00B77038" w:rsidRPr="00250B97" w:rsidRDefault="00B77038" w:rsidP="007108D5">
            <w:pPr>
              <w:spacing w:line="240" w:lineRule="auto"/>
              <w:jc w:val="both"/>
              <w:rPr>
                <w:rFonts w:ascii="Arial" w:hAnsi="Arial" w:cs="Arial"/>
                <w:color w:val="323E4F" w:themeColor="text2" w:themeShade="BF"/>
                <w:sz w:val="13"/>
                <w:szCs w:val="13"/>
              </w:rPr>
            </w:pPr>
            <w:r w:rsidRPr="00250B97">
              <w:rPr>
                <w:rFonts w:ascii="Arial" w:hAnsi="Arial" w:cs="Arial"/>
                <w:b/>
                <w:bCs/>
                <w:color w:val="323E4F" w:themeColor="text2" w:themeShade="BF"/>
                <w:sz w:val="13"/>
                <w:szCs w:val="13"/>
              </w:rPr>
              <w:t xml:space="preserve">Objetivo 6. </w:t>
            </w:r>
            <w:r w:rsidRPr="00250B97">
              <w:rPr>
                <w:rFonts w:ascii="Arial" w:hAnsi="Arial" w:cs="Arial"/>
                <w:color w:val="323E4F" w:themeColor="text2" w:themeShade="BF"/>
                <w:sz w:val="13"/>
                <w:szCs w:val="13"/>
              </w:rPr>
              <w:t>Disminuir las brechas de salud y atención para poblaciones prioritarias y vulnerables.</w:t>
            </w:r>
          </w:p>
        </w:tc>
        <w:tc>
          <w:tcPr>
            <w:tcW w:w="2418" w:type="dxa"/>
            <w:vMerge w:val="restart"/>
          </w:tcPr>
          <w:p w14:paraId="496E6646" w14:textId="77777777" w:rsidR="00B77038" w:rsidRPr="00250B97" w:rsidRDefault="00B77038" w:rsidP="007108D5">
            <w:pPr>
              <w:spacing w:line="240" w:lineRule="auto"/>
              <w:ind w:left="13" w:right="49"/>
              <w:jc w:val="both"/>
              <w:rPr>
                <w:rFonts w:ascii="Arial" w:hAnsi="Arial" w:cs="Arial"/>
                <w:color w:val="323E4F" w:themeColor="text2" w:themeShade="BF"/>
                <w:sz w:val="13"/>
                <w:szCs w:val="13"/>
              </w:rPr>
            </w:pPr>
            <w:r w:rsidRPr="00250B97">
              <w:rPr>
                <w:rFonts w:ascii="Arial" w:hAnsi="Arial" w:cs="Arial"/>
                <w:b/>
                <w:color w:val="323E4F" w:themeColor="text2" w:themeShade="BF"/>
                <w:sz w:val="13"/>
                <w:szCs w:val="13"/>
              </w:rPr>
              <w:t>Objetivo General:</w:t>
            </w:r>
            <w:r w:rsidRPr="00250B97">
              <w:rPr>
                <w:rFonts w:ascii="Arial" w:hAnsi="Arial" w:cs="Arial"/>
                <w:color w:val="323E4F" w:themeColor="text2" w:themeShade="BF"/>
                <w:sz w:val="13"/>
                <w:szCs w:val="13"/>
              </w:rPr>
              <w:t xml:space="preserve"> Establecer un sistema de gestión hospitalaria horizontal, basado en procesos estandarizados y procedimientos específicos para cada área sustantiva del instituto, cuyos objetivos son garantizar: a) la atención, seguridad y satisfacción de los usuarios, b) el bienestar, seguridad y desarrollo del personal, c) la productividad institucional, y d) la sustentabilidad social, administrativa y financiera del instituto.</w:t>
            </w:r>
          </w:p>
        </w:tc>
        <w:tc>
          <w:tcPr>
            <w:tcW w:w="2411" w:type="dxa"/>
            <w:vMerge w:val="restart"/>
          </w:tcPr>
          <w:p w14:paraId="2B566C63" w14:textId="77777777" w:rsidR="00B77038" w:rsidRPr="00250B97" w:rsidRDefault="00B77038" w:rsidP="007108D5">
            <w:pPr>
              <w:spacing w:line="240" w:lineRule="auto"/>
              <w:ind w:right="49"/>
              <w:jc w:val="both"/>
              <w:rPr>
                <w:rFonts w:ascii="Arial" w:hAnsi="Arial" w:cs="Arial"/>
                <w:color w:val="323E4F" w:themeColor="text2" w:themeShade="BF"/>
                <w:sz w:val="13"/>
                <w:szCs w:val="13"/>
              </w:rPr>
            </w:pPr>
            <w:r w:rsidRPr="00250B97">
              <w:rPr>
                <w:rFonts w:ascii="Arial" w:hAnsi="Arial" w:cs="Arial"/>
                <w:b/>
                <w:color w:val="323E4F" w:themeColor="text2" w:themeShade="BF"/>
                <w:sz w:val="13"/>
                <w:szCs w:val="13"/>
              </w:rPr>
              <w:t>Objetivo Prioritario Institucional 2.</w:t>
            </w:r>
            <w:r w:rsidRPr="00250B97">
              <w:rPr>
                <w:rFonts w:ascii="Arial" w:hAnsi="Arial" w:cs="Arial"/>
                <w:color w:val="323E4F" w:themeColor="text2" w:themeShade="BF"/>
                <w:sz w:val="13"/>
                <w:szCs w:val="13"/>
              </w:rPr>
              <w:t xml:space="preserve"> Otorgar atención médica científica, humana y segura, de manera efectiva y eficiente a las personas en edad pediátrica que la requieran, alineada con los principios determinados por Plan Sectorial en Salud.</w:t>
            </w:r>
          </w:p>
          <w:p w14:paraId="2D88ED74" w14:textId="77777777" w:rsidR="00B77038" w:rsidRPr="00250B97" w:rsidRDefault="00B77038" w:rsidP="007108D5">
            <w:pPr>
              <w:spacing w:line="240" w:lineRule="auto"/>
              <w:ind w:right="49"/>
              <w:jc w:val="both"/>
              <w:rPr>
                <w:rFonts w:ascii="Arial" w:hAnsi="Arial" w:cs="Arial"/>
                <w:color w:val="323E4F" w:themeColor="text2" w:themeShade="BF"/>
                <w:sz w:val="13"/>
                <w:szCs w:val="13"/>
              </w:rPr>
            </w:pPr>
          </w:p>
          <w:p w14:paraId="1B2BE137" w14:textId="42D8C651" w:rsidR="00B77038" w:rsidRPr="00250B97" w:rsidRDefault="00B77038" w:rsidP="00B77038">
            <w:pPr>
              <w:spacing w:line="240" w:lineRule="auto"/>
              <w:ind w:right="49"/>
              <w:jc w:val="both"/>
              <w:rPr>
                <w:rFonts w:ascii="Arial" w:hAnsi="Arial" w:cs="Arial"/>
                <w:color w:val="323E4F" w:themeColor="text2" w:themeShade="BF"/>
                <w:sz w:val="13"/>
                <w:szCs w:val="13"/>
              </w:rPr>
            </w:pPr>
            <w:r w:rsidRPr="00250B97">
              <w:rPr>
                <w:rFonts w:ascii="Arial" w:hAnsi="Arial" w:cs="Arial"/>
                <w:b/>
                <w:bCs/>
                <w:color w:val="323E4F" w:themeColor="text2" w:themeShade="BF"/>
                <w:sz w:val="13"/>
                <w:szCs w:val="13"/>
              </w:rPr>
              <w:t>Objetivo Prioritario Institucional 6</w:t>
            </w:r>
            <w:r>
              <w:rPr>
                <w:rFonts w:ascii="Arial" w:hAnsi="Arial" w:cs="Arial"/>
                <w:b/>
                <w:bCs/>
                <w:color w:val="323E4F" w:themeColor="text2" w:themeShade="BF"/>
                <w:sz w:val="13"/>
                <w:szCs w:val="13"/>
              </w:rPr>
              <w:t xml:space="preserve">. </w:t>
            </w:r>
            <w:r w:rsidRPr="00250B97">
              <w:rPr>
                <w:rFonts w:ascii="Arial" w:hAnsi="Arial" w:cs="Arial"/>
                <w:color w:val="323E4F" w:themeColor="text2" w:themeShade="BF"/>
                <w:sz w:val="13"/>
                <w:szCs w:val="13"/>
              </w:rPr>
              <w:t>Desarrollar un programa de seguridad en las actividades asistenciales que conjugue los esfuerzos de todo el equipo humano institucional para alcanzar la meta de “Cero Daño” en todos los procesos de atención brindados a las personas en edad pediátrica usuarios de los servicios hospitalarios.</w:t>
            </w:r>
          </w:p>
        </w:tc>
        <w:tc>
          <w:tcPr>
            <w:tcW w:w="0" w:type="auto"/>
            <w:shd w:val="clear" w:color="auto" w:fill="323E4F" w:themeFill="text2" w:themeFillShade="BF"/>
            <w:vAlign w:val="center"/>
          </w:tcPr>
          <w:p w14:paraId="0EE0A247" w14:textId="3482ECEB" w:rsidR="00B77038" w:rsidRPr="009A438B" w:rsidRDefault="00B77038" w:rsidP="00C663C4">
            <w:pPr>
              <w:spacing w:line="240" w:lineRule="auto"/>
              <w:jc w:val="center"/>
              <w:rPr>
                <w:rFonts w:ascii="Arial" w:hAnsi="Arial" w:cs="Arial"/>
                <w:b/>
                <w:color w:val="FFFFFF"/>
                <w:sz w:val="13"/>
                <w:szCs w:val="13"/>
              </w:rPr>
            </w:pPr>
            <w:r w:rsidRPr="009A438B">
              <w:rPr>
                <w:rFonts w:ascii="Arial" w:hAnsi="Arial" w:cs="Arial"/>
                <w:b/>
                <w:bCs/>
                <w:color w:val="FFFFFF"/>
                <w:sz w:val="13"/>
                <w:szCs w:val="13"/>
              </w:rPr>
              <w:t>Indicador</w:t>
            </w:r>
          </w:p>
        </w:tc>
        <w:tc>
          <w:tcPr>
            <w:tcW w:w="0" w:type="auto"/>
            <w:shd w:val="clear" w:color="auto" w:fill="323E4F" w:themeFill="text2" w:themeFillShade="BF"/>
            <w:vAlign w:val="center"/>
          </w:tcPr>
          <w:p w14:paraId="7D6BAB28" w14:textId="4104911E" w:rsidR="00B77038" w:rsidRPr="009A438B" w:rsidRDefault="00B77038" w:rsidP="00C663C4">
            <w:pPr>
              <w:spacing w:line="240" w:lineRule="auto"/>
              <w:jc w:val="center"/>
              <w:rPr>
                <w:rFonts w:ascii="Arial" w:hAnsi="Arial" w:cs="Arial"/>
                <w:b/>
                <w:color w:val="FFFFFF"/>
                <w:sz w:val="13"/>
                <w:szCs w:val="13"/>
              </w:rPr>
            </w:pPr>
            <w:r w:rsidRPr="009A438B">
              <w:rPr>
                <w:rFonts w:ascii="Arial" w:hAnsi="Arial" w:cs="Arial"/>
                <w:b/>
                <w:bCs/>
                <w:color w:val="FFFFFF"/>
                <w:sz w:val="13"/>
                <w:szCs w:val="13"/>
              </w:rPr>
              <w:t>Programa</w:t>
            </w:r>
            <w:r>
              <w:rPr>
                <w:rFonts w:ascii="Arial" w:hAnsi="Arial" w:cs="Arial"/>
                <w:b/>
                <w:bCs/>
                <w:color w:val="FFFFFF"/>
                <w:sz w:val="13"/>
                <w:szCs w:val="13"/>
              </w:rPr>
              <w:t>ción</w:t>
            </w:r>
          </w:p>
        </w:tc>
      </w:tr>
      <w:tr w:rsidR="00B77038" w:rsidRPr="00C663C4" w14:paraId="41D81515" w14:textId="77777777" w:rsidTr="00FB4965">
        <w:trPr>
          <w:trHeight w:val="440"/>
        </w:trPr>
        <w:tc>
          <w:tcPr>
            <w:tcW w:w="1111" w:type="dxa"/>
            <w:vMerge/>
          </w:tcPr>
          <w:p w14:paraId="4D5DB4B3"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1EEA02B5"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12769EC4"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6BB583D7"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2D8FC99D" w14:textId="77777777"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1. </w:t>
            </w:r>
            <w:r w:rsidRPr="00250B97">
              <w:rPr>
                <w:rFonts w:ascii="Arial" w:hAnsi="Arial" w:cs="Arial"/>
                <w:color w:val="323E4F" w:themeColor="text2" w:themeShade="BF"/>
                <w:sz w:val="13"/>
                <w:szCs w:val="13"/>
              </w:rPr>
              <w:t>Porcentaje de pacientes referidos por instituciones públicas de salud a los que se les apertura expediente clínico institucional.</w:t>
            </w:r>
          </w:p>
        </w:tc>
        <w:tc>
          <w:tcPr>
            <w:tcW w:w="0" w:type="auto"/>
            <w:vAlign w:val="center"/>
          </w:tcPr>
          <w:p w14:paraId="00366547" w14:textId="4869B238" w:rsidR="00B77038" w:rsidRPr="00250B97" w:rsidRDefault="00B77038" w:rsidP="007108D5">
            <w:pPr>
              <w:spacing w:line="240" w:lineRule="auto"/>
              <w:ind w:right="49"/>
              <w:jc w:val="center"/>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58.7%</w:t>
            </w:r>
          </w:p>
        </w:tc>
      </w:tr>
      <w:tr w:rsidR="00B77038" w:rsidRPr="00C663C4" w14:paraId="0AE0D5F5" w14:textId="77777777" w:rsidTr="00FB4965">
        <w:trPr>
          <w:trHeight w:val="244"/>
        </w:trPr>
        <w:tc>
          <w:tcPr>
            <w:tcW w:w="1111" w:type="dxa"/>
            <w:vMerge/>
          </w:tcPr>
          <w:p w14:paraId="19AD9AA1"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3411C5BE"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28DBC6CB"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12661923"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71DF20D0" w14:textId="4252D816"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2. </w:t>
            </w:r>
            <w:r w:rsidRPr="00F87085">
              <w:rPr>
                <w:rFonts w:ascii="Arial" w:hAnsi="Arial" w:cs="Arial"/>
                <w:color w:val="323E4F" w:themeColor="text2" w:themeShade="BF"/>
                <w:sz w:val="13"/>
                <w:szCs w:val="13"/>
              </w:rPr>
              <w:t>Porcentaje de pacientes sin seguridad social valorados en la consulta externa que presentan padecimientos que requieren atención de especialidad o alta especialidad</w:t>
            </w:r>
            <w:r w:rsidRPr="00250B97">
              <w:rPr>
                <w:rFonts w:ascii="Arial" w:hAnsi="Arial" w:cs="Arial"/>
                <w:color w:val="323E4F" w:themeColor="text2" w:themeShade="BF"/>
                <w:sz w:val="13"/>
                <w:szCs w:val="13"/>
              </w:rPr>
              <w:t>.</w:t>
            </w:r>
          </w:p>
        </w:tc>
        <w:tc>
          <w:tcPr>
            <w:tcW w:w="0" w:type="auto"/>
            <w:vAlign w:val="center"/>
          </w:tcPr>
          <w:p w14:paraId="17FAC83F" w14:textId="08C4E9C0"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99.7</w:t>
            </w:r>
            <w:r w:rsidRPr="00250B97">
              <w:rPr>
                <w:rFonts w:ascii="Arial" w:hAnsi="Arial" w:cs="Arial"/>
                <w:b/>
                <w:color w:val="323E4F" w:themeColor="text2" w:themeShade="BF"/>
                <w:sz w:val="13"/>
                <w:szCs w:val="13"/>
              </w:rPr>
              <w:t>%</w:t>
            </w:r>
          </w:p>
        </w:tc>
      </w:tr>
      <w:tr w:rsidR="00B77038" w:rsidRPr="00C663C4" w14:paraId="3F68F190" w14:textId="77777777" w:rsidTr="00FB4965">
        <w:trPr>
          <w:trHeight w:val="445"/>
        </w:trPr>
        <w:tc>
          <w:tcPr>
            <w:tcW w:w="1111" w:type="dxa"/>
            <w:vMerge/>
          </w:tcPr>
          <w:p w14:paraId="6E7CCCE7"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44CD9CE6"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1F08FB73"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36A320BA"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2B2B5105" w14:textId="6F2CDDE9" w:rsidR="00B77038" w:rsidRPr="00F87085" w:rsidRDefault="00B77038" w:rsidP="00F87085">
            <w:pPr>
              <w:spacing w:line="240" w:lineRule="auto"/>
              <w:ind w:right="49"/>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3.</w:t>
            </w:r>
            <w:r w:rsidRPr="00F87085">
              <w:rPr>
                <w:rFonts w:ascii="Arial" w:hAnsi="Arial" w:cs="Arial"/>
                <w:bCs/>
                <w:color w:val="323E4F" w:themeColor="text2" w:themeShade="BF"/>
                <w:sz w:val="13"/>
                <w:szCs w:val="13"/>
              </w:rPr>
              <w:t xml:space="preserve"> Índice de utilización de consultorio.</w:t>
            </w:r>
          </w:p>
        </w:tc>
        <w:tc>
          <w:tcPr>
            <w:tcW w:w="0" w:type="auto"/>
            <w:vAlign w:val="center"/>
          </w:tcPr>
          <w:p w14:paraId="37CFF14D" w14:textId="4CF66704"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0.7</w:t>
            </w:r>
          </w:p>
        </w:tc>
      </w:tr>
      <w:tr w:rsidR="00B77038" w:rsidRPr="00C663C4" w14:paraId="04BF4998" w14:textId="77777777" w:rsidTr="00FB4965">
        <w:trPr>
          <w:trHeight w:val="250"/>
        </w:trPr>
        <w:tc>
          <w:tcPr>
            <w:tcW w:w="1111" w:type="dxa"/>
            <w:vMerge/>
          </w:tcPr>
          <w:p w14:paraId="3807EBF1"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22F35318"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6BC791B0"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622D0233"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73BA42B4" w14:textId="48ABE864"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4. </w:t>
            </w:r>
            <w:r w:rsidRPr="00F87085">
              <w:rPr>
                <w:rFonts w:ascii="Arial" w:hAnsi="Arial" w:cs="Arial"/>
                <w:color w:val="323E4F" w:themeColor="text2" w:themeShade="BF"/>
                <w:sz w:val="13"/>
                <w:szCs w:val="13"/>
              </w:rPr>
              <w:t>Índice de utilización de salas de cirugía</w:t>
            </w:r>
            <w:r w:rsidRPr="00250B97">
              <w:rPr>
                <w:rFonts w:ascii="Arial" w:hAnsi="Arial" w:cs="Arial"/>
                <w:b/>
                <w:color w:val="323E4F" w:themeColor="text2" w:themeShade="BF"/>
                <w:sz w:val="13"/>
                <w:szCs w:val="13"/>
              </w:rPr>
              <w:t>.</w:t>
            </w:r>
          </w:p>
        </w:tc>
        <w:tc>
          <w:tcPr>
            <w:tcW w:w="0" w:type="auto"/>
            <w:vAlign w:val="center"/>
          </w:tcPr>
          <w:p w14:paraId="4B9DEDF9" w14:textId="40350465"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0.3</w:t>
            </w:r>
          </w:p>
        </w:tc>
      </w:tr>
      <w:tr w:rsidR="00B77038" w:rsidRPr="00C663C4" w14:paraId="24D04E13" w14:textId="77777777" w:rsidTr="00FB4965">
        <w:trPr>
          <w:trHeight w:val="320"/>
        </w:trPr>
        <w:tc>
          <w:tcPr>
            <w:tcW w:w="1111" w:type="dxa"/>
            <w:vMerge/>
          </w:tcPr>
          <w:p w14:paraId="3977016B"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257E3E5D"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772B3D1D"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50D47EBD"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030F0696" w14:textId="373737D8"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5. </w:t>
            </w:r>
            <w:r w:rsidRPr="00F87085">
              <w:rPr>
                <w:rFonts w:ascii="Arial" w:hAnsi="Arial" w:cs="Arial"/>
                <w:color w:val="323E4F" w:themeColor="text2" w:themeShade="BF"/>
                <w:sz w:val="13"/>
                <w:szCs w:val="13"/>
              </w:rPr>
              <w:t>Eficacia en el otorgamiento de consulta programada (preconsulta, primera vez, subsecuentes, urgencias o admisión continua)</w:t>
            </w:r>
            <w:r w:rsidRPr="00250B97">
              <w:rPr>
                <w:rFonts w:ascii="Arial" w:hAnsi="Arial" w:cs="Arial"/>
                <w:b/>
                <w:color w:val="323E4F" w:themeColor="text2" w:themeShade="BF"/>
                <w:sz w:val="13"/>
                <w:szCs w:val="13"/>
              </w:rPr>
              <w:t>.</w:t>
            </w:r>
          </w:p>
        </w:tc>
        <w:tc>
          <w:tcPr>
            <w:tcW w:w="0" w:type="auto"/>
            <w:vAlign w:val="center"/>
          </w:tcPr>
          <w:p w14:paraId="727C4782" w14:textId="19CA095F"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95.0</w:t>
            </w:r>
            <w:r w:rsidRPr="00250B97">
              <w:rPr>
                <w:rFonts w:ascii="Arial" w:hAnsi="Arial" w:cs="Arial"/>
                <w:b/>
                <w:color w:val="323E4F" w:themeColor="text2" w:themeShade="BF"/>
                <w:sz w:val="13"/>
                <w:szCs w:val="13"/>
              </w:rPr>
              <w:t>%</w:t>
            </w:r>
          </w:p>
        </w:tc>
      </w:tr>
      <w:tr w:rsidR="00B77038" w:rsidRPr="00C663C4" w14:paraId="7BE33C27" w14:textId="77777777" w:rsidTr="00FB4965">
        <w:trPr>
          <w:trHeight w:val="328"/>
        </w:trPr>
        <w:tc>
          <w:tcPr>
            <w:tcW w:w="1111" w:type="dxa"/>
            <w:vMerge/>
          </w:tcPr>
          <w:p w14:paraId="66500571"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26EDB863"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08C77CDE"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680E0E63"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7E4ADF93" w14:textId="1EDED7EF"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6. </w:t>
            </w:r>
            <w:r w:rsidRPr="00F87085">
              <w:rPr>
                <w:rFonts w:ascii="Arial" w:hAnsi="Arial" w:cs="Arial"/>
                <w:color w:val="323E4F" w:themeColor="text2" w:themeShade="BF"/>
                <w:sz w:val="13"/>
                <w:szCs w:val="13"/>
              </w:rPr>
              <w:t>Porcentaje de diferimiento quirúrgico por cirugías programas</w:t>
            </w:r>
          </w:p>
        </w:tc>
        <w:tc>
          <w:tcPr>
            <w:tcW w:w="0" w:type="auto"/>
            <w:vAlign w:val="center"/>
          </w:tcPr>
          <w:p w14:paraId="19701506" w14:textId="701BF7CF"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12.6%</w:t>
            </w:r>
          </w:p>
        </w:tc>
      </w:tr>
      <w:tr w:rsidR="00B77038" w:rsidRPr="00C663C4" w14:paraId="4CB3DD76" w14:textId="77777777" w:rsidTr="00FB4965">
        <w:trPr>
          <w:trHeight w:val="266"/>
        </w:trPr>
        <w:tc>
          <w:tcPr>
            <w:tcW w:w="1111" w:type="dxa"/>
            <w:vMerge/>
          </w:tcPr>
          <w:p w14:paraId="57878E1E"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0663E8BF"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41E4A4AE"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7B8E7103"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22927D13" w14:textId="20BBBA58"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7. </w:t>
            </w:r>
            <w:r w:rsidRPr="00F87085">
              <w:rPr>
                <w:rFonts w:ascii="Arial" w:hAnsi="Arial" w:cs="Arial"/>
                <w:color w:val="323E4F" w:themeColor="text2" w:themeShade="BF"/>
                <w:sz w:val="13"/>
                <w:szCs w:val="13"/>
              </w:rPr>
              <w:t>Porcentaje de sesiones de rehabilitación especializadas realizadas respecto al total realizado</w:t>
            </w:r>
            <w:r>
              <w:rPr>
                <w:rFonts w:ascii="Arial" w:hAnsi="Arial" w:cs="Arial"/>
                <w:color w:val="323E4F" w:themeColor="text2" w:themeShade="BF"/>
                <w:sz w:val="13"/>
                <w:szCs w:val="13"/>
              </w:rPr>
              <w:t>.</w:t>
            </w:r>
          </w:p>
        </w:tc>
        <w:tc>
          <w:tcPr>
            <w:tcW w:w="0" w:type="auto"/>
            <w:vAlign w:val="center"/>
          </w:tcPr>
          <w:p w14:paraId="68D4F47A" w14:textId="2CA463A2"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65.6%</w:t>
            </w:r>
          </w:p>
        </w:tc>
      </w:tr>
      <w:tr w:rsidR="00B77038" w:rsidRPr="00C663C4" w14:paraId="746128DA" w14:textId="77777777" w:rsidTr="00FB4965">
        <w:trPr>
          <w:trHeight w:val="90"/>
        </w:trPr>
        <w:tc>
          <w:tcPr>
            <w:tcW w:w="1111" w:type="dxa"/>
            <w:vMerge/>
          </w:tcPr>
          <w:p w14:paraId="2B43DC59"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65690C0F"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0A009177"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52D938ED"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7269CCDD" w14:textId="2233D676" w:rsidR="00B77038" w:rsidRPr="00250B97" w:rsidRDefault="00B77038" w:rsidP="00F87085">
            <w:pPr>
              <w:spacing w:line="240" w:lineRule="auto"/>
              <w:ind w:right="49"/>
              <w:jc w:val="both"/>
              <w:rPr>
                <w:rFonts w:ascii="Arial" w:hAnsi="Arial" w:cs="Arial"/>
                <w:color w:val="323E4F" w:themeColor="text2" w:themeShade="BF"/>
                <w:sz w:val="13"/>
                <w:szCs w:val="13"/>
              </w:rPr>
            </w:pPr>
            <w:r w:rsidRPr="00250B97">
              <w:rPr>
                <w:rFonts w:ascii="Arial" w:hAnsi="Arial" w:cs="Arial"/>
                <w:b/>
                <w:color w:val="323E4F" w:themeColor="text2" w:themeShade="BF"/>
                <w:sz w:val="13"/>
                <w:szCs w:val="13"/>
              </w:rPr>
              <w:t>8.</w:t>
            </w:r>
            <w:r w:rsidRPr="00250B97">
              <w:rPr>
                <w:rFonts w:ascii="Arial" w:hAnsi="Arial" w:cs="Arial"/>
                <w:color w:val="323E4F" w:themeColor="text2" w:themeShade="BF"/>
                <w:sz w:val="13"/>
                <w:szCs w:val="13"/>
              </w:rPr>
              <w:t xml:space="preserve"> </w:t>
            </w:r>
            <w:r w:rsidRPr="00F87085">
              <w:rPr>
                <w:rFonts w:ascii="Arial" w:hAnsi="Arial" w:cs="Arial"/>
                <w:color w:val="323E4F" w:themeColor="text2" w:themeShade="BF"/>
                <w:sz w:val="13"/>
                <w:szCs w:val="13"/>
              </w:rPr>
              <w:t>Porcentaje de usuarios con percepción de satisfacción de la calidad de la atención médica hospitalaria recibida superior a 80 puntos porcentuales</w:t>
            </w:r>
          </w:p>
        </w:tc>
        <w:tc>
          <w:tcPr>
            <w:tcW w:w="0" w:type="auto"/>
            <w:vAlign w:val="center"/>
          </w:tcPr>
          <w:p w14:paraId="5FE52249" w14:textId="673F73FC" w:rsidR="00B77038" w:rsidRPr="00250B97" w:rsidRDefault="00B77038" w:rsidP="007108D5">
            <w:pPr>
              <w:spacing w:line="240" w:lineRule="auto"/>
              <w:ind w:right="49"/>
              <w:jc w:val="center"/>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9</w:t>
            </w:r>
            <w:r>
              <w:rPr>
                <w:rFonts w:ascii="Arial" w:hAnsi="Arial" w:cs="Arial"/>
                <w:b/>
                <w:color w:val="323E4F" w:themeColor="text2" w:themeShade="BF"/>
                <w:sz w:val="13"/>
                <w:szCs w:val="13"/>
              </w:rPr>
              <w:t>7.1</w:t>
            </w:r>
            <w:r w:rsidRPr="00250B97">
              <w:rPr>
                <w:rFonts w:ascii="Arial" w:hAnsi="Arial" w:cs="Arial"/>
                <w:b/>
                <w:color w:val="323E4F" w:themeColor="text2" w:themeShade="BF"/>
                <w:sz w:val="13"/>
                <w:szCs w:val="13"/>
              </w:rPr>
              <w:t>%</w:t>
            </w:r>
          </w:p>
        </w:tc>
      </w:tr>
      <w:tr w:rsidR="00B77038" w:rsidRPr="00C663C4" w14:paraId="72999A27" w14:textId="77777777" w:rsidTr="00FB4965">
        <w:trPr>
          <w:trHeight w:val="90"/>
        </w:trPr>
        <w:tc>
          <w:tcPr>
            <w:tcW w:w="1111" w:type="dxa"/>
            <w:vMerge/>
          </w:tcPr>
          <w:p w14:paraId="4E692755"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3316D6B3"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0E375D4F"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7D034FBA"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03167CF9" w14:textId="24EE085C" w:rsidR="00B77038" w:rsidRPr="00250B97" w:rsidRDefault="00B77038" w:rsidP="00F8708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9. </w:t>
            </w:r>
            <w:r w:rsidRPr="00F87085">
              <w:rPr>
                <w:rFonts w:ascii="Arial" w:hAnsi="Arial" w:cs="Arial"/>
                <w:color w:val="323E4F" w:themeColor="text2" w:themeShade="BF"/>
                <w:sz w:val="13"/>
                <w:szCs w:val="13"/>
              </w:rPr>
              <w:t>Porcentaje de usuarios con percepción de satisfacción de la calidad de la atención médica ambulatoria recibida superior a 80 puntos porcentuales</w:t>
            </w:r>
          </w:p>
        </w:tc>
        <w:tc>
          <w:tcPr>
            <w:tcW w:w="0" w:type="auto"/>
            <w:vAlign w:val="center"/>
          </w:tcPr>
          <w:p w14:paraId="10C50D3D" w14:textId="06966580" w:rsidR="00B77038" w:rsidRPr="00250B97" w:rsidRDefault="00B77038" w:rsidP="007108D5">
            <w:pPr>
              <w:spacing w:line="240" w:lineRule="auto"/>
              <w:ind w:right="49"/>
              <w:jc w:val="center"/>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9</w:t>
            </w:r>
            <w:r>
              <w:rPr>
                <w:rFonts w:ascii="Arial" w:hAnsi="Arial" w:cs="Arial"/>
                <w:b/>
                <w:color w:val="323E4F" w:themeColor="text2" w:themeShade="BF"/>
                <w:sz w:val="13"/>
                <w:szCs w:val="13"/>
              </w:rPr>
              <w:t>3.1</w:t>
            </w:r>
            <w:r w:rsidRPr="00250B97">
              <w:rPr>
                <w:rFonts w:ascii="Arial" w:hAnsi="Arial" w:cs="Arial"/>
                <w:b/>
                <w:color w:val="323E4F" w:themeColor="text2" w:themeShade="BF"/>
                <w:sz w:val="13"/>
                <w:szCs w:val="13"/>
              </w:rPr>
              <w:t>%</w:t>
            </w:r>
          </w:p>
        </w:tc>
      </w:tr>
      <w:tr w:rsidR="00B77038" w:rsidRPr="00C663C4" w14:paraId="4F69D9B3" w14:textId="77777777" w:rsidTr="00FB4965">
        <w:trPr>
          <w:trHeight w:val="198"/>
        </w:trPr>
        <w:tc>
          <w:tcPr>
            <w:tcW w:w="1111" w:type="dxa"/>
            <w:vMerge/>
          </w:tcPr>
          <w:p w14:paraId="09BBB578"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012D7445"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47D22CF8"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6513FEE2"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4B2612C5" w14:textId="67F111CC" w:rsidR="00B77038" w:rsidRPr="00250B97" w:rsidRDefault="00B77038" w:rsidP="007108D5">
            <w:pPr>
              <w:spacing w:line="240" w:lineRule="auto"/>
              <w:ind w:right="49"/>
              <w:jc w:val="both"/>
              <w:rPr>
                <w:rFonts w:ascii="Arial" w:hAnsi="Arial" w:cs="Arial"/>
                <w:color w:val="323E4F" w:themeColor="text2" w:themeShade="BF"/>
                <w:sz w:val="13"/>
                <w:szCs w:val="13"/>
              </w:rPr>
            </w:pPr>
            <w:r w:rsidRPr="00250B97">
              <w:rPr>
                <w:rFonts w:ascii="Arial" w:hAnsi="Arial" w:cs="Arial"/>
                <w:b/>
                <w:color w:val="323E4F" w:themeColor="text2" w:themeShade="BF"/>
                <w:sz w:val="13"/>
                <w:szCs w:val="13"/>
              </w:rPr>
              <w:t>1</w:t>
            </w:r>
            <w:r>
              <w:rPr>
                <w:rFonts w:ascii="Arial" w:hAnsi="Arial" w:cs="Arial"/>
                <w:b/>
                <w:color w:val="323E4F" w:themeColor="text2" w:themeShade="BF"/>
                <w:sz w:val="13"/>
                <w:szCs w:val="13"/>
              </w:rPr>
              <w:t>0</w:t>
            </w:r>
            <w:r w:rsidRPr="00250B97">
              <w:rPr>
                <w:rFonts w:ascii="Arial" w:hAnsi="Arial" w:cs="Arial"/>
                <w:b/>
                <w:color w:val="323E4F" w:themeColor="text2" w:themeShade="BF"/>
                <w:sz w:val="13"/>
                <w:szCs w:val="13"/>
              </w:rPr>
              <w:t xml:space="preserve">. </w:t>
            </w:r>
            <w:r w:rsidRPr="00250B97">
              <w:rPr>
                <w:rFonts w:ascii="Arial" w:hAnsi="Arial" w:cs="Arial"/>
                <w:color w:val="323E4F" w:themeColor="text2" w:themeShade="BF"/>
                <w:sz w:val="13"/>
                <w:szCs w:val="13"/>
              </w:rPr>
              <w:t>Promedio de días estancia</w:t>
            </w:r>
          </w:p>
        </w:tc>
        <w:tc>
          <w:tcPr>
            <w:tcW w:w="0" w:type="auto"/>
            <w:vAlign w:val="center"/>
          </w:tcPr>
          <w:p w14:paraId="0EAAF446" w14:textId="205A5586"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9.0</w:t>
            </w:r>
          </w:p>
        </w:tc>
      </w:tr>
      <w:tr w:rsidR="00B77038" w:rsidRPr="00C663C4" w14:paraId="663D7784" w14:textId="77777777" w:rsidTr="00FB4965">
        <w:trPr>
          <w:trHeight w:val="21"/>
        </w:trPr>
        <w:tc>
          <w:tcPr>
            <w:tcW w:w="1111" w:type="dxa"/>
            <w:vMerge/>
          </w:tcPr>
          <w:p w14:paraId="2AD191AE"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44CE7808"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3FDFB11C"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039A4FB9"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51F129CC" w14:textId="4782B0AF" w:rsidR="00B77038" w:rsidRPr="00250B97" w:rsidRDefault="00B77038" w:rsidP="007108D5">
            <w:pPr>
              <w:spacing w:line="240" w:lineRule="auto"/>
              <w:ind w:right="49"/>
              <w:jc w:val="both"/>
              <w:rPr>
                <w:rFonts w:ascii="Arial" w:hAnsi="Arial" w:cs="Arial"/>
                <w:color w:val="323E4F" w:themeColor="text2" w:themeShade="BF"/>
                <w:sz w:val="13"/>
                <w:szCs w:val="13"/>
              </w:rPr>
            </w:pPr>
            <w:r w:rsidRPr="00250B97">
              <w:rPr>
                <w:rFonts w:ascii="Arial" w:hAnsi="Arial" w:cs="Arial"/>
                <w:b/>
                <w:color w:val="323E4F" w:themeColor="text2" w:themeShade="BF"/>
                <w:sz w:val="13"/>
                <w:szCs w:val="13"/>
              </w:rPr>
              <w:t>1</w:t>
            </w:r>
            <w:r>
              <w:rPr>
                <w:rFonts w:ascii="Arial" w:hAnsi="Arial" w:cs="Arial"/>
                <w:b/>
                <w:color w:val="323E4F" w:themeColor="text2" w:themeShade="BF"/>
                <w:sz w:val="13"/>
                <w:szCs w:val="13"/>
              </w:rPr>
              <w:t>1</w:t>
            </w:r>
            <w:r w:rsidRPr="00250B97">
              <w:rPr>
                <w:rFonts w:ascii="Arial" w:hAnsi="Arial" w:cs="Arial"/>
                <w:b/>
                <w:color w:val="323E4F" w:themeColor="text2" w:themeShade="BF"/>
                <w:sz w:val="13"/>
                <w:szCs w:val="13"/>
              </w:rPr>
              <w:t xml:space="preserve">. </w:t>
            </w:r>
            <w:r w:rsidRPr="00F87085">
              <w:rPr>
                <w:rFonts w:ascii="Arial" w:hAnsi="Arial" w:cs="Arial"/>
                <w:color w:val="323E4F" w:themeColor="text2" w:themeShade="BF"/>
                <w:sz w:val="13"/>
                <w:szCs w:val="13"/>
              </w:rPr>
              <w:t>Tasa de reingresos hospitalarios por patologías no resueltas</w:t>
            </w:r>
          </w:p>
        </w:tc>
        <w:tc>
          <w:tcPr>
            <w:tcW w:w="0" w:type="auto"/>
            <w:vAlign w:val="center"/>
          </w:tcPr>
          <w:p w14:paraId="2BDD5CCA" w14:textId="524383BF"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0.0</w:t>
            </w:r>
            <w:r w:rsidRPr="00250B97">
              <w:rPr>
                <w:rFonts w:ascii="Arial" w:hAnsi="Arial" w:cs="Arial"/>
                <w:b/>
                <w:color w:val="323E4F" w:themeColor="text2" w:themeShade="BF"/>
                <w:sz w:val="13"/>
                <w:szCs w:val="13"/>
              </w:rPr>
              <w:t>%</w:t>
            </w:r>
          </w:p>
        </w:tc>
      </w:tr>
      <w:tr w:rsidR="00B77038" w:rsidRPr="00C663C4" w14:paraId="5B588974" w14:textId="77777777" w:rsidTr="00FB4965">
        <w:trPr>
          <w:trHeight w:val="150"/>
        </w:trPr>
        <w:tc>
          <w:tcPr>
            <w:tcW w:w="1111" w:type="dxa"/>
            <w:vMerge/>
          </w:tcPr>
          <w:p w14:paraId="5F1EDD64"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3E202862"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72BA1662"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67F9A52F"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6F42F861" w14:textId="50870831"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1</w:t>
            </w:r>
            <w:r>
              <w:rPr>
                <w:rFonts w:ascii="Arial" w:hAnsi="Arial" w:cs="Arial"/>
                <w:b/>
                <w:color w:val="323E4F" w:themeColor="text2" w:themeShade="BF"/>
                <w:sz w:val="13"/>
                <w:szCs w:val="13"/>
              </w:rPr>
              <w:t>2</w:t>
            </w:r>
            <w:r w:rsidRPr="00250B97">
              <w:rPr>
                <w:rFonts w:ascii="Arial" w:hAnsi="Arial" w:cs="Arial"/>
                <w:b/>
                <w:color w:val="323E4F" w:themeColor="text2" w:themeShade="BF"/>
                <w:sz w:val="13"/>
                <w:szCs w:val="13"/>
              </w:rPr>
              <w:t xml:space="preserve">. </w:t>
            </w:r>
            <w:r w:rsidRPr="00250B97">
              <w:rPr>
                <w:rFonts w:ascii="Arial" w:hAnsi="Arial" w:cs="Arial"/>
                <w:color w:val="323E4F" w:themeColor="text2" w:themeShade="BF"/>
                <w:sz w:val="13"/>
                <w:szCs w:val="13"/>
              </w:rPr>
              <w:t>Proporción de consultas de primera vez respecto a preconsultas.</w:t>
            </w:r>
          </w:p>
        </w:tc>
        <w:tc>
          <w:tcPr>
            <w:tcW w:w="0" w:type="auto"/>
            <w:vAlign w:val="center"/>
          </w:tcPr>
          <w:p w14:paraId="773F8830" w14:textId="559966A1"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134.3</w:t>
            </w:r>
            <w:r w:rsidRPr="00250B97">
              <w:rPr>
                <w:rFonts w:ascii="Arial" w:hAnsi="Arial" w:cs="Arial"/>
                <w:b/>
                <w:color w:val="323E4F" w:themeColor="text2" w:themeShade="BF"/>
                <w:sz w:val="13"/>
                <w:szCs w:val="13"/>
              </w:rPr>
              <w:t>%</w:t>
            </w:r>
          </w:p>
        </w:tc>
      </w:tr>
      <w:tr w:rsidR="00B77038" w:rsidRPr="00C663C4" w14:paraId="78BAEB5C" w14:textId="77777777" w:rsidTr="00FB4965">
        <w:trPr>
          <w:trHeight w:val="269"/>
        </w:trPr>
        <w:tc>
          <w:tcPr>
            <w:tcW w:w="1111" w:type="dxa"/>
            <w:vMerge/>
          </w:tcPr>
          <w:p w14:paraId="6E9E1642"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41C8CA21"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4EFF1A0C"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2B9711D5"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5D93D931" w14:textId="49186AC7" w:rsidR="00B77038" w:rsidRPr="00250B97" w:rsidRDefault="00B77038" w:rsidP="007108D5">
            <w:pPr>
              <w:spacing w:line="240" w:lineRule="auto"/>
              <w:ind w:right="49"/>
              <w:jc w:val="both"/>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 xml:space="preserve">14. </w:t>
            </w:r>
            <w:r w:rsidRPr="00F87085">
              <w:rPr>
                <w:rFonts w:ascii="Arial" w:hAnsi="Arial" w:cs="Arial"/>
                <w:color w:val="323E4F" w:themeColor="text2" w:themeShade="BF"/>
                <w:sz w:val="13"/>
                <w:szCs w:val="13"/>
              </w:rPr>
              <w:t>Porcentaje de pacientes atendidos de tercer nivel</w:t>
            </w:r>
          </w:p>
        </w:tc>
        <w:tc>
          <w:tcPr>
            <w:tcW w:w="0" w:type="auto"/>
            <w:vAlign w:val="center"/>
          </w:tcPr>
          <w:p w14:paraId="0C000B37" w14:textId="16044E9A" w:rsidR="00B77038" w:rsidRPr="00250B97" w:rsidRDefault="00B77038" w:rsidP="007108D5">
            <w:pPr>
              <w:spacing w:line="240" w:lineRule="auto"/>
              <w:ind w:right="49"/>
              <w:jc w:val="center"/>
              <w:rPr>
                <w:rFonts w:ascii="Arial" w:hAnsi="Arial" w:cs="Arial"/>
                <w:b/>
                <w:color w:val="323E4F" w:themeColor="text2" w:themeShade="BF"/>
                <w:sz w:val="13"/>
                <w:szCs w:val="13"/>
              </w:rPr>
            </w:pPr>
            <w:r w:rsidRPr="00250B97">
              <w:rPr>
                <w:rFonts w:ascii="Arial" w:hAnsi="Arial" w:cs="Arial"/>
                <w:b/>
                <w:color w:val="323E4F" w:themeColor="text2" w:themeShade="BF"/>
                <w:sz w:val="13"/>
                <w:szCs w:val="13"/>
              </w:rPr>
              <w:t>1</w:t>
            </w:r>
            <w:r>
              <w:rPr>
                <w:rFonts w:ascii="Arial" w:hAnsi="Arial" w:cs="Arial"/>
                <w:b/>
                <w:color w:val="323E4F" w:themeColor="text2" w:themeShade="BF"/>
                <w:sz w:val="13"/>
                <w:szCs w:val="13"/>
              </w:rPr>
              <w:t>00</w:t>
            </w:r>
            <w:r w:rsidRPr="00250B97">
              <w:rPr>
                <w:rFonts w:ascii="Arial" w:hAnsi="Arial" w:cs="Arial"/>
                <w:b/>
                <w:color w:val="323E4F" w:themeColor="text2" w:themeShade="BF"/>
                <w:sz w:val="13"/>
                <w:szCs w:val="13"/>
              </w:rPr>
              <w:t>.</w:t>
            </w:r>
            <w:r>
              <w:rPr>
                <w:rFonts w:ascii="Arial" w:hAnsi="Arial" w:cs="Arial"/>
                <w:b/>
                <w:color w:val="323E4F" w:themeColor="text2" w:themeShade="BF"/>
                <w:sz w:val="13"/>
                <w:szCs w:val="13"/>
              </w:rPr>
              <w:t>0</w:t>
            </w:r>
          </w:p>
        </w:tc>
      </w:tr>
      <w:tr w:rsidR="00B77038" w:rsidRPr="00C663C4" w14:paraId="43112A48" w14:textId="77777777" w:rsidTr="00FB4965">
        <w:trPr>
          <w:trHeight w:val="269"/>
        </w:trPr>
        <w:tc>
          <w:tcPr>
            <w:tcW w:w="1111" w:type="dxa"/>
            <w:vMerge/>
          </w:tcPr>
          <w:p w14:paraId="6DAF78DE" w14:textId="77777777" w:rsidR="00B77038" w:rsidRPr="009A438B" w:rsidRDefault="00B77038" w:rsidP="007108D5">
            <w:pPr>
              <w:spacing w:line="240" w:lineRule="auto"/>
              <w:ind w:right="49"/>
              <w:jc w:val="both"/>
              <w:rPr>
                <w:rFonts w:ascii="Arial" w:hAnsi="Arial" w:cs="Arial"/>
                <w:b/>
                <w:color w:val="7F7F7F"/>
                <w:sz w:val="13"/>
                <w:szCs w:val="13"/>
              </w:rPr>
            </w:pPr>
          </w:p>
        </w:tc>
        <w:tc>
          <w:tcPr>
            <w:tcW w:w="1834" w:type="dxa"/>
            <w:vMerge/>
          </w:tcPr>
          <w:p w14:paraId="7FBCE025"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8" w:type="dxa"/>
            <w:vMerge/>
          </w:tcPr>
          <w:p w14:paraId="0BEFE341" w14:textId="77777777" w:rsidR="00B77038" w:rsidRPr="009A438B" w:rsidRDefault="00B77038" w:rsidP="007108D5">
            <w:pPr>
              <w:spacing w:line="240" w:lineRule="auto"/>
              <w:ind w:right="49"/>
              <w:jc w:val="both"/>
              <w:rPr>
                <w:rFonts w:ascii="Arial" w:hAnsi="Arial" w:cs="Arial"/>
                <w:b/>
                <w:color w:val="7F7F7F"/>
                <w:sz w:val="13"/>
                <w:szCs w:val="13"/>
              </w:rPr>
            </w:pPr>
          </w:p>
        </w:tc>
        <w:tc>
          <w:tcPr>
            <w:tcW w:w="2411" w:type="dxa"/>
            <w:vMerge/>
          </w:tcPr>
          <w:p w14:paraId="0CEDF92D" w14:textId="77777777" w:rsidR="00B77038" w:rsidRPr="009A438B" w:rsidRDefault="00B77038" w:rsidP="007108D5">
            <w:pPr>
              <w:spacing w:line="240" w:lineRule="auto"/>
              <w:ind w:right="49"/>
              <w:jc w:val="both"/>
              <w:rPr>
                <w:rFonts w:ascii="Arial" w:hAnsi="Arial" w:cs="Arial"/>
                <w:b/>
                <w:color w:val="7F7F7F"/>
                <w:sz w:val="13"/>
                <w:szCs w:val="13"/>
              </w:rPr>
            </w:pPr>
          </w:p>
        </w:tc>
        <w:tc>
          <w:tcPr>
            <w:tcW w:w="0" w:type="auto"/>
          </w:tcPr>
          <w:p w14:paraId="207CEE8B" w14:textId="4A854BCB" w:rsidR="00B77038" w:rsidRPr="00F87085" w:rsidRDefault="00B77038" w:rsidP="00F87085">
            <w:pPr>
              <w:spacing w:line="240" w:lineRule="auto"/>
              <w:ind w:right="49"/>
              <w:jc w:val="both"/>
              <w:rPr>
                <w:rFonts w:ascii="Arial" w:hAnsi="Arial" w:cs="Arial"/>
                <w:bCs/>
                <w:color w:val="323E4F" w:themeColor="text2" w:themeShade="BF"/>
                <w:sz w:val="13"/>
                <w:szCs w:val="13"/>
              </w:rPr>
            </w:pPr>
            <w:r>
              <w:rPr>
                <w:rFonts w:ascii="Arial" w:hAnsi="Arial" w:cs="Arial"/>
                <w:b/>
                <w:color w:val="323E4F" w:themeColor="text2" w:themeShade="BF"/>
                <w:sz w:val="13"/>
                <w:szCs w:val="13"/>
              </w:rPr>
              <w:t xml:space="preserve">15. </w:t>
            </w:r>
            <w:r w:rsidRPr="00F87085">
              <w:rPr>
                <w:rFonts w:ascii="Arial" w:hAnsi="Arial" w:cs="Arial"/>
                <w:bCs/>
                <w:color w:val="323E4F" w:themeColor="text2" w:themeShade="BF"/>
                <w:sz w:val="13"/>
                <w:szCs w:val="13"/>
              </w:rPr>
              <w:t>Tasa de infección nosocomial por mil días de</w:t>
            </w:r>
            <w:r>
              <w:rPr>
                <w:rFonts w:ascii="Arial" w:hAnsi="Arial" w:cs="Arial"/>
                <w:bCs/>
                <w:color w:val="323E4F" w:themeColor="text2" w:themeShade="BF"/>
                <w:sz w:val="13"/>
                <w:szCs w:val="13"/>
              </w:rPr>
              <w:t xml:space="preserve"> </w:t>
            </w:r>
            <w:r w:rsidRPr="00F87085">
              <w:rPr>
                <w:rFonts w:ascii="Arial" w:hAnsi="Arial" w:cs="Arial"/>
                <w:bCs/>
                <w:color w:val="323E4F" w:themeColor="text2" w:themeShade="BF"/>
                <w:sz w:val="13"/>
                <w:szCs w:val="13"/>
              </w:rPr>
              <w:t>estancia hospitalaria</w:t>
            </w:r>
          </w:p>
        </w:tc>
        <w:tc>
          <w:tcPr>
            <w:tcW w:w="0" w:type="auto"/>
            <w:vAlign w:val="center"/>
          </w:tcPr>
          <w:p w14:paraId="73D81100" w14:textId="52AF08D4" w:rsidR="00B77038" w:rsidRPr="00250B97" w:rsidRDefault="00B77038" w:rsidP="007108D5">
            <w:pPr>
              <w:spacing w:line="240" w:lineRule="auto"/>
              <w:ind w:right="49"/>
              <w:jc w:val="center"/>
              <w:rPr>
                <w:rFonts w:ascii="Arial" w:hAnsi="Arial" w:cs="Arial"/>
                <w:b/>
                <w:color w:val="323E4F" w:themeColor="text2" w:themeShade="BF"/>
                <w:sz w:val="13"/>
                <w:szCs w:val="13"/>
              </w:rPr>
            </w:pPr>
            <w:r>
              <w:rPr>
                <w:rFonts w:ascii="Arial" w:hAnsi="Arial" w:cs="Arial"/>
                <w:b/>
                <w:color w:val="323E4F" w:themeColor="text2" w:themeShade="BF"/>
                <w:sz w:val="13"/>
                <w:szCs w:val="13"/>
              </w:rPr>
              <w:t>5.4</w:t>
            </w:r>
          </w:p>
        </w:tc>
      </w:tr>
      <w:tr w:rsidR="007108D5" w:rsidRPr="00C663C4" w14:paraId="09B89953" w14:textId="77777777" w:rsidTr="00B77038">
        <w:trPr>
          <w:trHeight w:val="169"/>
        </w:trPr>
        <w:tc>
          <w:tcPr>
            <w:tcW w:w="0" w:type="auto"/>
            <w:gridSpan w:val="6"/>
            <w:shd w:val="clear" w:color="auto" w:fill="800000"/>
          </w:tcPr>
          <w:p w14:paraId="35E412F9" w14:textId="77777777" w:rsidR="007108D5" w:rsidRPr="009A438B" w:rsidRDefault="007108D5" w:rsidP="007108D5">
            <w:pPr>
              <w:spacing w:line="240" w:lineRule="auto"/>
              <w:ind w:right="49"/>
              <w:jc w:val="center"/>
              <w:rPr>
                <w:rFonts w:ascii="Arial" w:hAnsi="Arial" w:cs="Arial"/>
                <w:b/>
                <w:color w:val="FFFFFF"/>
                <w:sz w:val="13"/>
                <w:szCs w:val="13"/>
              </w:rPr>
            </w:pPr>
            <w:r w:rsidRPr="009A438B">
              <w:rPr>
                <w:rFonts w:ascii="Arial" w:hAnsi="Arial" w:cs="Arial"/>
                <w:b/>
                <w:color w:val="FFFFFF"/>
                <w:sz w:val="13"/>
                <w:szCs w:val="13"/>
              </w:rPr>
              <w:t>Ejes Transversales</w:t>
            </w:r>
          </w:p>
        </w:tc>
      </w:tr>
      <w:tr w:rsidR="00B77038" w:rsidRPr="00B77038" w14:paraId="5DFB37E8" w14:textId="77777777" w:rsidTr="00B77038">
        <w:trPr>
          <w:trHeight w:val="416"/>
        </w:trPr>
        <w:tc>
          <w:tcPr>
            <w:tcW w:w="0" w:type="auto"/>
            <w:gridSpan w:val="6"/>
            <w:shd w:val="clear" w:color="auto" w:fill="323E4F" w:themeFill="text2" w:themeFillShade="BF"/>
          </w:tcPr>
          <w:p w14:paraId="09DEC7D8" w14:textId="77777777" w:rsidR="007108D5" w:rsidRPr="00B77038" w:rsidRDefault="007108D5" w:rsidP="007108D5">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1: Igualdad sustantiva y derechos de las mujeres</w:t>
            </w:r>
          </w:p>
          <w:p w14:paraId="42A54FE8" w14:textId="77777777" w:rsidR="007108D5" w:rsidRPr="00B77038" w:rsidRDefault="007108D5" w:rsidP="007108D5">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2: Innovación pública para el desarrollo tecnológico nacional</w:t>
            </w:r>
          </w:p>
          <w:p w14:paraId="5AF75816" w14:textId="77777777" w:rsidR="007108D5" w:rsidRPr="00B77038" w:rsidRDefault="007108D5" w:rsidP="007108D5">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3: Derechos de los pueblos y comunidades indígenas y afromexicanas</w:t>
            </w:r>
          </w:p>
        </w:tc>
      </w:tr>
    </w:tbl>
    <w:p w14:paraId="099C990D" w14:textId="77777777" w:rsidR="007108D5" w:rsidRDefault="007108D5" w:rsidP="007108D5">
      <w:pPr>
        <w:autoSpaceDE w:val="0"/>
        <w:autoSpaceDN w:val="0"/>
        <w:adjustRightInd w:val="0"/>
        <w:spacing w:line="240" w:lineRule="auto"/>
        <w:jc w:val="center"/>
        <w:rPr>
          <w:rFonts w:ascii="Geomanist" w:hAnsi="Geomanist" w:cs="Arial"/>
          <w:b/>
          <w:bCs/>
          <w:color w:val="44546A" w:themeColor="text2"/>
          <w:sz w:val="16"/>
          <w:szCs w:val="16"/>
        </w:rPr>
      </w:pPr>
    </w:p>
    <w:p w14:paraId="6972377F" w14:textId="77777777" w:rsidR="007108D5" w:rsidRDefault="007108D5" w:rsidP="00066EF7">
      <w:pPr>
        <w:tabs>
          <w:tab w:val="left" w:pos="9352"/>
        </w:tabs>
        <w:autoSpaceDE w:val="0"/>
        <w:autoSpaceDN w:val="0"/>
        <w:adjustRightInd w:val="0"/>
        <w:spacing w:line="240" w:lineRule="auto"/>
        <w:ind w:right="1019"/>
        <w:rPr>
          <w:rFonts w:ascii="Geomanist" w:hAnsi="Geomanist" w:cs="Arial"/>
          <w:color w:val="7F7F7F"/>
          <w:sz w:val="24"/>
          <w:szCs w:val="24"/>
        </w:rPr>
      </w:pPr>
    </w:p>
    <w:p w14:paraId="1FDA1239" w14:textId="0BF9DC31" w:rsidR="00C663C4" w:rsidRDefault="00C663C4">
      <w:pPr>
        <w:rPr>
          <w:rFonts w:ascii="Geomanist" w:hAnsi="Geomanist" w:cs="Arial"/>
          <w:color w:val="7F7F7F"/>
          <w:sz w:val="24"/>
          <w:szCs w:val="24"/>
        </w:rPr>
      </w:pPr>
      <w:r>
        <w:rPr>
          <w:rFonts w:ascii="Geomanist" w:hAnsi="Geomanist" w:cs="Arial"/>
          <w:color w:val="7F7F7F"/>
          <w:sz w:val="24"/>
          <w:szCs w:val="24"/>
        </w:rPr>
        <w:br w:type="page"/>
      </w:r>
    </w:p>
    <w:p w14:paraId="0B810238" w14:textId="77777777" w:rsidR="00C663C4" w:rsidRDefault="00C663C4" w:rsidP="00066EF7">
      <w:pPr>
        <w:tabs>
          <w:tab w:val="left" w:pos="9352"/>
        </w:tabs>
        <w:autoSpaceDE w:val="0"/>
        <w:autoSpaceDN w:val="0"/>
        <w:adjustRightInd w:val="0"/>
        <w:spacing w:line="240" w:lineRule="auto"/>
        <w:ind w:right="1019"/>
        <w:rPr>
          <w:rFonts w:ascii="Geomanist" w:hAnsi="Geomanist" w:cs="Arial"/>
          <w:color w:val="7F7F7F"/>
          <w:sz w:val="24"/>
          <w:szCs w:val="24"/>
        </w:rPr>
      </w:pPr>
    </w:p>
    <w:p w14:paraId="0ED90C02" w14:textId="60878387" w:rsidR="00A4770F" w:rsidRPr="00C663C4" w:rsidRDefault="007108D5" w:rsidP="00066EF7">
      <w:pPr>
        <w:tabs>
          <w:tab w:val="left" w:pos="9352"/>
        </w:tabs>
        <w:autoSpaceDE w:val="0"/>
        <w:autoSpaceDN w:val="0"/>
        <w:adjustRightInd w:val="0"/>
        <w:spacing w:line="240" w:lineRule="auto"/>
        <w:ind w:right="1019"/>
        <w:rPr>
          <w:rFonts w:ascii="Geomanist" w:hAnsi="Geomanist" w:cs="Arial"/>
          <w:b/>
          <w:color w:val="323E4F" w:themeColor="text2" w:themeShade="BF"/>
          <w:sz w:val="24"/>
          <w:szCs w:val="24"/>
        </w:rPr>
      </w:pPr>
      <w:r w:rsidRPr="00C663C4">
        <w:rPr>
          <w:rFonts w:ascii="Geomanist" w:hAnsi="Geomanist" w:cs="Arial"/>
          <w:b/>
          <w:color w:val="323E4F" w:themeColor="text2" w:themeShade="BF"/>
          <w:sz w:val="24"/>
          <w:szCs w:val="24"/>
        </w:rPr>
        <w:t>b</w:t>
      </w:r>
      <w:r w:rsidR="00A4770F" w:rsidRPr="00C663C4">
        <w:rPr>
          <w:rFonts w:ascii="Geomanist" w:hAnsi="Geomanist" w:cs="Arial"/>
          <w:b/>
          <w:color w:val="323E4F" w:themeColor="text2" w:themeShade="BF"/>
          <w:sz w:val="24"/>
          <w:szCs w:val="24"/>
        </w:rPr>
        <w:t xml:space="preserve">) </w:t>
      </w:r>
      <w:r w:rsidRPr="00C663C4">
        <w:rPr>
          <w:rFonts w:ascii="Geomanist" w:hAnsi="Geomanist" w:cs="Arial"/>
          <w:b/>
          <w:color w:val="323E4F" w:themeColor="text2" w:themeShade="BF"/>
          <w:sz w:val="24"/>
          <w:szCs w:val="24"/>
        </w:rPr>
        <w:t>Investigación, desarrollo tecnológico y formación en salud</w:t>
      </w:r>
    </w:p>
    <w:p w14:paraId="42902B69" w14:textId="77777777" w:rsidR="007108D5" w:rsidRDefault="007108D5" w:rsidP="00EA2BA9">
      <w:pPr>
        <w:autoSpaceDE w:val="0"/>
        <w:autoSpaceDN w:val="0"/>
        <w:adjustRightInd w:val="0"/>
        <w:spacing w:line="240" w:lineRule="auto"/>
        <w:jc w:val="center"/>
        <w:rPr>
          <w:rFonts w:ascii="Geomanist" w:hAnsi="Geomanist" w:cs="Arial"/>
          <w:color w:val="44546A" w:themeColor="text2"/>
          <w:sz w:val="16"/>
          <w:szCs w:val="16"/>
        </w:rPr>
      </w:pPr>
    </w:p>
    <w:p w14:paraId="0E5897D4" w14:textId="77777777" w:rsidR="007108D5" w:rsidRPr="000D70A6" w:rsidRDefault="007108D5" w:rsidP="007108D5">
      <w:pPr>
        <w:autoSpaceDE w:val="0"/>
        <w:autoSpaceDN w:val="0"/>
        <w:adjustRightInd w:val="0"/>
        <w:spacing w:line="240" w:lineRule="auto"/>
        <w:jc w:val="center"/>
        <w:rPr>
          <w:rFonts w:ascii="Geomanist" w:hAnsi="Geomanist" w:cs="Arial"/>
          <w:b/>
          <w:bCs/>
          <w:color w:val="44546A" w:themeColor="text2"/>
          <w:sz w:val="16"/>
          <w:szCs w:val="16"/>
        </w:rPr>
      </w:pPr>
      <w:r w:rsidRPr="000D70A6">
        <w:rPr>
          <w:rFonts w:ascii="Geomanist" w:hAnsi="Geomanist" w:cs="Arial"/>
          <w:b/>
          <w:bCs/>
          <w:color w:val="44546A" w:themeColor="text2"/>
          <w:sz w:val="16"/>
          <w:szCs w:val="16"/>
        </w:rPr>
        <w:t>Metas e Indicadores de productividad</w:t>
      </w:r>
    </w:p>
    <w:p w14:paraId="64A9F1F7" w14:textId="08093622" w:rsidR="007108D5" w:rsidRDefault="007108D5" w:rsidP="007108D5">
      <w:pPr>
        <w:autoSpaceDE w:val="0"/>
        <w:autoSpaceDN w:val="0"/>
        <w:adjustRightInd w:val="0"/>
        <w:spacing w:line="240" w:lineRule="auto"/>
        <w:jc w:val="center"/>
        <w:rPr>
          <w:rFonts w:ascii="Geomanist" w:hAnsi="Geomanist" w:cs="Arial"/>
          <w:b/>
          <w:bCs/>
          <w:color w:val="44546A" w:themeColor="text2"/>
          <w:sz w:val="16"/>
          <w:szCs w:val="16"/>
        </w:rPr>
      </w:pPr>
      <w:r w:rsidRPr="000D70A6">
        <w:rPr>
          <w:rFonts w:ascii="Geomanist" w:hAnsi="Geomanist" w:cs="Arial"/>
          <w:b/>
          <w:bCs/>
          <w:color w:val="44546A" w:themeColor="text2"/>
          <w:sz w:val="16"/>
          <w:szCs w:val="16"/>
        </w:rPr>
        <w:t>202</w:t>
      </w:r>
      <w:r>
        <w:rPr>
          <w:rFonts w:ascii="Geomanist" w:hAnsi="Geomanist" w:cs="Arial"/>
          <w:b/>
          <w:bCs/>
          <w:color w:val="44546A" w:themeColor="text2"/>
          <w:sz w:val="16"/>
          <w:szCs w:val="16"/>
        </w:rPr>
        <w:t>6</w:t>
      </w:r>
    </w:p>
    <w:tbl>
      <w:tblPr>
        <w:tblW w:w="0" w:type="auto"/>
        <w:jc w:val="center"/>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Look w:val="04A0" w:firstRow="1" w:lastRow="0" w:firstColumn="1" w:lastColumn="0" w:noHBand="0" w:noVBand="1"/>
      </w:tblPr>
      <w:tblGrid>
        <w:gridCol w:w="1111"/>
        <w:gridCol w:w="1543"/>
        <w:gridCol w:w="2979"/>
        <w:gridCol w:w="2085"/>
        <w:gridCol w:w="1754"/>
        <w:gridCol w:w="1140"/>
      </w:tblGrid>
      <w:tr w:rsidR="00C663C4" w:rsidRPr="00D20CEB" w14:paraId="010C879C" w14:textId="77777777" w:rsidTr="00FB4965">
        <w:trPr>
          <w:trHeight w:val="522"/>
          <w:tblHeader/>
          <w:jc w:val="center"/>
        </w:trPr>
        <w:tc>
          <w:tcPr>
            <w:tcW w:w="1111" w:type="dxa"/>
            <w:shd w:val="clear" w:color="auto" w:fill="800000"/>
            <w:vAlign w:val="center"/>
          </w:tcPr>
          <w:p w14:paraId="3277AD12" w14:textId="77777777" w:rsidR="00250B97" w:rsidRPr="009A438B" w:rsidRDefault="00250B97" w:rsidP="00B5162D">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 xml:space="preserve">PND </w:t>
            </w:r>
          </w:p>
          <w:p w14:paraId="34375CD6" w14:textId="77777777" w:rsidR="00250B97" w:rsidRPr="009A438B" w:rsidRDefault="00250B97" w:rsidP="00B5162D">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w:t>
            </w:r>
            <w:r>
              <w:rPr>
                <w:rFonts w:ascii="Arial" w:hAnsi="Arial" w:cs="Arial"/>
                <w:b/>
                <w:bCs/>
                <w:color w:val="FFFFFF"/>
                <w:sz w:val="13"/>
                <w:szCs w:val="13"/>
              </w:rPr>
              <w:t>25</w:t>
            </w:r>
            <w:r w:rsidRPr="009A438B">
              <w:rPr>
                <w:rFonts w:ascii="Arial" w:hAnsi="Arial" w:cs="Arial"/>
                <w:b/>
                <w:bCs/>
                <w:color w:val="FFFFFF"/>
                <w:sz w:val="13"/>
                <w:szCs w:val="13"/>
              </w:rPr>
              <w:t>-20</w:t>
            </w:r>
            <w:r>
              <w:rPr>
                <w:rFonts w:ascii="Arial" w:hAnsi="Arial" w:cs="Arial"/>
                <w:b/>
                <w:bCs/>
                <w:color w:val="FFFFFF"/>
                <w:sz w:val="13"/>
                <w:szCs w:val="13"/>
              </w:rPr>
              <w:t>30</w:t>
            </w:r>
          </w:p>
        </w:tc>
        <w:tc>
          <w:tcPr>
            <w:tcW w:w="1543" w:type="dxa"/>
            <w:shd w:val="clear" w:color="auto" w:fill="800000"/>
            <w:vAlign w:val="center"/>
          </w:tcPr>
          <w:p w14:paraId="4AF15AA7" w14:textId="77777777" w:rsidR="00250B97" w:rsidRPr="009A438B" w:rsidRDefault="00250B97" w:rsidP="00B5162D">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PSS</w:t>
            </w:r>
          </w:p>
          <w:p w14:paraId="282F9B80" w14:textId="77777777" w:rsidR="00250B97" w:rsidRPr="009A438B" w:rsidRDefault="00250B97" w:rsidP="00B5162D">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w:t>
            </w:r>
            <w:r>
              <w:rPr>
                <w:rFonts w:ascii="Arial" w:hAnsi="Arial" w:cs="Arial"/>
                <w:b/>
                <w:bCs/>
                <w:color w:val="FFFFFF"/>
                <w:sz w:val="13"/>
                <w:szCs w:val="13"/>
              </w:rPr>
              <w:t>5</w:t>
            </w:r>
            <w:r w:rsidRPr="009A438B">
              <w:rPr>
                <w:rFonts w:ascii="Arial" w:hAnsi="Arial" w:cs="Arial"/>
                <w:b/>
                <w:bCs/>
                <w:color w:val="FFFFFF"/>
                <w:sz w:val="13"/>
                <w:szCs w:val="13"/>
              </w:rPr>
              <w:t>-20</w:t>
            </w:r>
            <w:r>
              <w:rPr>
                <w:rFonts w:ascii="Arial" w:hAnsi="Arial" w:cs="Arial"/>
                <w:b/>
                <w:bCs/>
                <w:color w:val="FFFFFF"/>
                <w:sz w:val="13"/>
                <w:szCs w:val="13"/>
              </w:rPr>
              <w:t>30</w:t>
            </w:r>
          </w:p>
        </w:tc>
        <w:tc>
          <w:tcPr>
            <w:tcW w:w="0" w:type="auto"/>
            <w:shd w:val="clear" w:color="auto" w:fill="800000"/>
            <w:vAlign w:val="center"/>
          </w:tcPr>
          <w:p w14:paraId="456D4761" w14:textId="77777777" w:rsidR="00250B97" w:rsidRPr="009A438B" w:rsidRDefault="00250B97" w:rsidP="00B5162D">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PTQDG</w:t>
            </w:r>
          </w:p>
          <w:p w14:paraId="0C5831D4" w14:textId="77777777" w:rsidR="00250B97" w:rsidRPr="009A438B" w:rsidRDefault="00250B97" w:rsidP="00B5162D">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2024-2029</w:t>
            </w:r>
          </w:p>
        </w:tc>
        <w:tc>
          <w:tcPr>
            <w:tcW w:w="0" w:type="auto"/>
            <w:shd w:val="clear" w:color="auto" w:fill="800000"/>
            <w:vAlign w:val="center"/>
          </w:tcPr>
          <w:p w14:paraId="2E7C4079" w14:textId="77777777" w:rsidR="00250B97" w:rsidRPr="009A438B" w:rsidRDefault="00250B97" w:rsidP="00B5162D">
            <w:pPr>
              <w:spacing w:line="240" w:lineRule="auto"/>
              <w:jc w:val="center"/>
              <w:rPr>
                <w:rFonts w:ascii="Arial" w:hAnsi="Arial" w:cs="Arial"/>
                <w:b/>
                <w:bCs/>
                <w:color w:val="FFFFFF"/>
                <w:sz w:val="13"/>
                <w:szCs w:val="13"/>
              </w:rPr>
            </w:pPr>
            <w:r w:rsidRPr="009A438B">
              <w:rPr>
                <w:rFonts w:ascii="Arial" w:hAnsi="Arial" w:cs="Arial"/>
                <w:b/>
                <w:bCs/>
                <w:color w:val="FFFFFF"/>
                <w:sz w:val="13"/>
                <w:szCs w:val="13"/>
              </w:rPr>
              <w:t>PAT</w:t>
            </w:r>
          </w:p>
          <w:p w14:paraId="6FC22D1C" w14:textId="77777777" w:rsidR="00250B97" w:rsidRPr="009A438B" w:rsidRDefault="00250B97" w:rsidP="00B5162D">
            <w:pPr>
              <w:spacing w:line="240" w:lineRule="auto"/>
              <w:jc w:val="center"/>
              <w:rPr>
                <w:rFonts w:ascii="Arial" w:hAnsi="Arial" w:cs="Arial"/>
                <w:bCs/>
                <w:color w:val="FFFFFF"/>
                <w:sz w:val="13"/>
                <w:szCs w:val="13"/>
              </w:rPr>
            </w:pPr>
            <w:r w:rsidRPr="009A438B">
              <w:rPr>
                <w:rFonts w:ascii="Arial" w:hAnsi="Arial" w:cs="Arial"/>
                <w:b/>
                <w:bCs/>
                <w:color w:val="FFFFFF"/>
                <w:sz w:val="13"/>
                <w:szCs w:val="13"/>
              </w:rPr>
              <w:t>202</w:t>
            </w:r>
            <w:r>
              <w:rPr>
                <w:rFonts w:ascii="Arial" w:hAnsi="Arial" w:cs="Arial"/>
                <w:b/>
                <w:bCs/>
                <w:color w:val="FFFFFF"/>
                <w:sz w:val="13"/>
                <w:szCs w:val="13"/>
              </w:rPr>
              <w:t>5</w:t>
            </w:r>
          </w:p>
        </w:tc>
        <w:tc>
          <w:tcPr>
            <w:tcW w:w="0" w:type="auto"/>
            <w:gridSpan w:val="2"/>
            <w:shd w:val="clear" w:color="auto" w:fill="323E4F" w:themeFill="text2" w:themeFillShade="BF"/>
            <w:vAlign w:val="center"/>
          </w:tcPr>
          <w:p w14:paraId="4CDE23B4" w14:textId="2547E2DF" w:rsidR="00250B97" w:rsidRPr="009A438B" w:rsidRDefault="00250B97" w:rsidP="00B5162D">
            <w:pPr>
              <w:spacing w:line="240" w:lineRule="auto"/>
              <w:jc w:val="center"/>
              <w:rPr>
                <w:rFonts w:ascii="Arial" w:hAnsi="Arial" w:cs="Arial"/>
                <w:b/>
                <w:bCs/>
                <w:color w:val="FFFFFF"/>
                <w:sz w:val="13"/>
                <w:szCs w:val="13"/>
              </w:rPr>
            </w:pPr>
            <w:proofErr w:type="spellStart"/>
            <w:r>
              <w:rPr>
                <w:rFonts w:ascii="Arial" w:hAnsi="Arial" w:cs="Arial"/>
                <w:b/>
                <w:bCs/>
                <w:color w:val="FFFFFF"/>
                <w:sz w:val="13"/>
                <w:szCs w:val="13"/>
              </w:rPr>
              <w:t>Pp</w:t>
            </w:r>
            <w:proofErr w:type="spellEnd"/>
            <w:r>
              <w:rPr>
                <w:rFonts w:ascii="Arial" w:hAnsi="Arial" w:cs="Arial"/>
                <w:b/>
                <w:bCs/>
                <w:color w:val="FFFFFF"/>
                <w:sz w:val="13"/>
                <w:szCs w:val="13"/>
              </w:rPr>
              <w:t xml:space="preserve"> </w:t>
            </w:r>
            <w:r w:rsidRPr="00250B97">
              <w:rPr>
                <w:rFonts w:ascii="Arial" w:hAnsi="Arial" w:cs="Arial"/>
                <w:b/>
                <w:bCs/>
                <w:color w:val="FFFFFF"/>
                <w:sz w:val="13"/>
                <w:szCs w:val="13"/>
              </w:rPr>
              <w:t xml:space="preserve">Q008 </w:t>
            </w:r>
            <w:r>
              <w:rPr>
                <w:rFonts w:ascii="Arial" w:hAnsi="Arial" w:cs="Arial"/>
                <w:b/>
                <w:bCs/>
                <w:color w:val="FFFFFF"/>
                <w:sz w:val="13"/>
                <w:szCs w:val="13"/>
              </w:rPr>
              <w:t>“</w:t>
            </w:r>
            <w:r w:rsidRPr="00250B97">
              <w:rPr>
                <w:rFonts w:ascii="Arial" w:hAnsi="Arial" w:cs="Arial"/>
                <w:b/>
                <w:bCs/>
                <w:color w:val="FFFFFF"/>
                <w:sz w:val="13"/>
                <w:szCs w:val="13"/>
              </w:rPr>
              <w:t>Investigación, desarrollo tecnológico y formación en salud”</w:t>
            </w:r>
          </w:p>
        </w:tc>
      </w:tr>
      <w:tr w:rsidR="00C663C4" w:rsidRPr="00D20CEB" w14:paraId="5C1FD686" w14:textId="77777777" w:rsidTr="00FB4965">
        <w:trPr>
          <w:trHeight w:val="140"/>
          <w:jc w:val="center"/>
        </w:trPr>
        <w:tc>
          <w:tcPr>
            <w:tcW w:w="1111" w:type="dxa"/>
            <w:vMerge w:val="restart"/>
          </w:tcPr>
          <w:p w14:paraId="58BB2FA1" w14:textId="77777777" w:rsidR="00C663C4" w:rsidRPr="00C663C4" w:rsidRDefault="00C663C4" w:rsidP="00250B97">
            <w:pPr>
              <w:spacing w:line="240" w:lineRule="auto"/>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Eje General 2</w:t>
            </w:r>
          </w:p>
          <w:p w14:paraId="201F2A07" w14:textId="77777777" w:rsidR="00C663C4" w:rsidRPr="00C663C4" w:rsidRDefault="00C663C4" w:rsidP="00250B97">
            <w:pPr>
              <w:spacing w:line="240" w:lineRule="auto"/>
              <w:rPr>
                <w:rFonts w:ascii="Arial" w:hAnsi="Arial" w:cs="Arial"/>
                <w:color w:val="323E4F" w:themeColor="text2" w:themeShade="BF"/>
                <w:sz w:val="13"/>
                <w:szCs w:val="13"/>
              </w:rPr>
            </w:pPr>
            <w:r w:rsidRPr="00C663C4">
              <w:rPr>
                <w:rFonts w:ascii="Arial" w:hAnsi="Arial" w:cs="Arial"/>
                <w:bCs/>
                <w:color w:val="323E4F" w:themeColor="text2" w:themeShade="BF"/>
                <w:sz w:val="13"/>
                <w:szCs w:val="13"/>
              </w:rPr>
              <w:t>Desarrollo con bienestar y humanismo</w:t>
            </w:r>
            <w:r w:rsidRPr="00C663C4">
              <w:rPr>
                <w:rFonts w:ascii="Arial" w:hAnsi="Arial" w:cs="Arial"/>
                <w:color w:val="323E4F" w:themeColor="text2" w:themeShade="BF"/>
                <w:sz w:val="13"/>
                <w:szCs w:val="13"/>
              </w:rPr>
              <w:t xml:space="preserve"> </w:t>
            </w:r>
          </w:p>
        </w:tc>
        <w:tc>
          <w:tcPr>
            <w:tcW w:w="1543" w:type="dxa"/>
            <w:vMerge w:val="restart"/>
          </w:tcPr>
          <w:p w14:paraId="669C1B1E" w14:textId="0C7039D3" w:rsidR="00C663C4" w:rsidRPr="00C663C4" w:rsidRDefault="00C663C4" w:rsidP="00250B97">
            <w:pPr>
              <w:pStyle w:val="TableParagraph"/>
              <w:ind w:left="74" w:right="74"/>
              <w:jc w:val="both"/>
              <w:rPr>
                <w:rFonts w:ascii="Arial" w:hAnsi="Arial" w:cs="Arial"/>
                <w:bCs/>
                <w:color w:val="323E4F" w:themeColor="text2" w:themeShade="BF"/>
                <w:sz w:val="13"/>
                <w:szCs w:val="13"/>
                <w:lang w:val="es-MX"/>
              </w:rPr>
            </w:pPr>
            <w:r w:rsidRPr="00C663C4">
              <w:rPr>
                <w:rFonts w:ascii="Arial" w:hAnsi="Arial" w:cs="Arial"/>
                <w:b/>
                <w:color w:val="323E4F" w:themeColor="text2" w:themeShade="BF"/>
                <w:sz w:val="13"/>
                <w:szCs w:val="13"/>
                <w:lang w:val="es-MX"/>
              </w:rPr>
              <w:t xml:space="preserve">Objetivo 2. </w:t>
            </w:r>
            <w:r w:rsidRPr="00C663C4">
              <w:rPr>
                <w:rFonts w:ascii="Arial" w:hAnsi="Arial" w:cs="Arial"/>
                <w:bCs/>
                <w:color w:val="323E4F" w:themeColor="text2" w:themeShade="BF"/>
                <w:sz w:val="13"/>
                <w:szCs w:val="13"/>
                <w:lang w:val="es-MX"/>
              </w:rPr>
              <w:t>Incrementar la capacidad resolutiva y calidad de la atención médica del Sistema Nacional de Salud.</w:t>
            </w:r>
          </w:p>
          <w:p w14:paraId="0DC9402B" w14:textId="77777777" w:rsidR="00C663C4" w:rsidRPr="00C663C4" w:rsidRDefault="00C663C4" w:rsidP="00250B97">
            <w:pPr>
              <w:pStyle w:val="TableParagraph"/>
              <w:ind w:left="74" w:right="74"/>
              <w:jc w:val="both"/>
              <w:rPr>
                <w:rFonts w:ascii="Arial" w:hAnsi="Arial" w:cs="Arial"/>
                <w:bCs/>
                <w:color w:val="323E4F" w:themeColor="text2" w:themeShade="BF"/>
                <w:sz w:val="13"/>
                <w:szCs w:val="13"/>
                <w:lang w:val="es-MX"/>
              </w:rPr>
            </w:pPr>
          </w:p>
          <w:p w14:paraId="7CAF652B" w14:textId="77777777" w:rsidR="00C663C4" w:rsidRPr="00C663C4" w:rsidRDefault="00C663C4" w:rsidP="00250B97">
            <w:pPr>
              <w:pStyle w:val="TableParagraph"/>
              <w:ind w:left="74" w:right="74"/>
              <w:jc w:val="both"/>
              <w:rPr>
                <w:rFonts w:ascii="Arial" w:hAnsi="Arial" w:cs="Arial"/>
                <w:color w:val="323E4F" w:themeColor="text2" w:themeShade="BF"/>
                <w:sz w:val="13"/>
                <w:szCs w:val="13"/>
                <w:lang w:val="es-MX"/>
              </w:rPr>
            </w:pPr>
            <w:r w:rsidRPr="00C663C4">
              <w:rPr>
                <w:rFonts w:ascii="Arial" w:hAnsi="Arial" w:cs="Arial"/>
                <w:b/>
                <w:bCs/>
                <w:color w:val="323E4F" w:themeColor="text2" w:themeShade="BF"/>
                <w:sz w:val="13"/>
                <w:szCs w:val="13"/>
                <w:lang w:val="es-MX"/>
              </w:rPr>
              <w:t>Objetivo 5.</w:t>
            </w:r>
            <w:r w:rsidRPr="00C663C4">
              <w:rPr>
                <w:rFonts w:ascii="Arial" w:hAnsi="Arial" w:cs="Arial"/>
                <w:color w:val="323E4F" w:themeColor="text2" w:themeShade="BF"/>
                <w:sz w:val="13"/>
                <w:szCs w:val="13"/>
                <w:lang w:val="es-MX"/>
              </w:rPr>
              <w:t xml:space="preserve"> Fortalecer la integración y modernización del Sistema Nacional de Salud.</w:t>
            </w:r>
          </w:p>
          <w:p w14:paraId="6FC9219F" w14:textId="77777777" w:rsidR="00C663C4" w:rsidRPr="00C663C4" w:rsidRDefault="00C663C4" w:rsidP="00250B97">
            <w:pPr>
              <w:pStyle w:val="TableParagraph"/>
              <w:ind w:left="74" w:right="74"/>
              <w:jc w:val="both"/>
              <w:rPr>
                <w:rFonts w:ascii="Arial" w:hAnsi="Arial" w:cs="Arial"/>
                <w:color w:val="323E4F" w:themeColor="text2" w:themeShade="BF"/>
                <w:sz w:val="13"/>
                <w:szCs w:val="13"/>
                <w:lang w:val="es-MX"/>
              </w:rPr>
            </w:pPr>
          </w:p>
          <w:p w14:paraId="121BCC79" w14:textId="77777777" w:rsidR="00C663C4" w:rsidRPr="00C663C4" w:rsidRDefault="00C663C4" w:rsidP="00250B97">
            <w:pPr>
              <w:pStyle w:val="TableParagraph"/>
              <w:ind w:left="74" w:right="74"/>
              <w:jc w:val="both"/>
              <w:rPr>
                <w:rFonts w:ascii="Arial" w:hAnsi="Arial" w:cs="Arial"/>
                <w:color w:val="323E4F" w:themeColor="text2" w:themeShade="BF"/>
                <w:sz w:val="13"/>
                <w:szCs w:val="13"/>
                <w:lang w:val="es-MX"/>
              </w:rPr>
            </w:pPr>
            <w:r w:rsidRPr="00C663C4">
              <w:rPr>
                <w:rFonts w:ascii="Arial" w:hAnsi="Arial" w:cs="Arial"/>
                <w:b/>
                <w:bCs/>
                <w:color w:val="323E4F" w:themeColor="text2" w:themeShade="BF"/>
                <w:sz w:val="13"/>
                <w:szCs w:val="13"/>
                <w:lang w:val="es-MX"/>
              </w:rPr>
              <w:t>Objetivo 6.</w:t>
            </w:r>
            <w:r w:rsidRPr="00C663C4">
              <w:rPr>
                <w:rFonts w:ascii="Arial" w:hAnsi="Arial" w:cs="Arial"/>
                <w:color w:val="323E4F" w:themeColor="text2" w:themeShade="BF"/>
                <w:sz w:val="13"/>
                <w:szCs w:val="13"/>
                <w:lang w:val="es-MX"/>
              </w:rPr>
              <w:t xml:space="preserve"> Disminuir las brechas de salud y atención para poblaciones prioritarias y vulnerables.</w:t>
            </w:r>
          </w:p>
        </w:tc>
        <w:tc>
          <w:tcPr>
            <w:tcW w:w="0" w:type="auto"/>
            <w:vMerge w:val="restart"/>
          </w:tcPr>
          <w:p w14:paraId="4F7FED3C" w14:textId="77777777" w:rsidR="00C663C4" w:rsidRPr="00C663C4" w:rsidRDefault="00C663C4" w:rsidP="00250B97">
            <w:pPr>
              <w:spacing w:line="240" w:lineRule="auto"/>
              <w:ind w:left="13"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Objetivo General:</w:t>
            </w:r>
            <w:r w:rsidRPr="00C663C4">
              <w:rPr>
                <w:rFonts w:ascii="Arial" w:hAnsi="Arial" w:cs="Arial"/>
                <w:color w:val="323E4F" w:themeColor="text2" w:themeShade="BF"/>
                <w:sz w:val="13"/>
                <w:szCs w:val="13"/>
              </w:rPr>
              <w:t xml:space="preserve"> Establecer un sistema de gestión hospitalaria horizontal, basado en procesos estandarizados y procedimientos específicos para cada área sustantiva del instituto, cuyos objetivos son garantizar: a) la atención, seguridad y satisfacción de los usuarios, b) el bienestar, seguridad y desarrollo del personal, c) la productividad institucional, y d) la sustentabilidad social, administrativa y financiera del instituto</w:t>
            </w:r>
          </w:p>
        </w:tc>
        <w:tc>
          <w:tcPr>
            <w:tcW w:w="0" w:type="auto"/>
            <w:vMerge w:val="restart"/>
          </w:tcPr>
          <w:p w14:paraId="79BD083C" w14:textId="77777777" w:rsidR="00C663C4" w:rsidRPr="00C663C4" w:rsidRDefault="00C663C4" w:rsidP="00250B97">
            <w:pPr>
              <w:pStyle w:val="Prrafodelista"/>
              <w:autoSpaceDE w:val="0"/>
              <w:autoSpaceDN w:val="0"/>
              <w:adjustRightInd w:val="0"/>
              <w:ind w:left="0"/>
              <w:jc w:val="both"/>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Objetivo Prioritario Institucional 4</w:t>
            </w:r>
          </w:p>
          <w:p w14:paraId="63F1E626" w14:textId="77777777" w:rsidR="00C663C4" w:rsidRPr="00C663C4" w:rsidRDefault="00C663C4" w:rsidP="00250B97">
            <w:pPr>
              <w:pStyle w:val="Prrafodelista"/>
              <w:autoSpaceDE w:val="0"/>
              <w:autoSpaceDN w:val="0"/>
              <w:adjustRightInd w:val="0"/>
              <w:ind w:left="0"/>
              <w:jc w:val="both"/>
              <w:rPr>
                <w:rFonts w:ascii="Arial" w:hAnsi="Arial" w:cs="Arial"/>
                <w:bCs/>
                <w:color w:val="323E4F" w:themeColor="text2" w:themeShade="BF"/>
                <w:sz w:val="13"/>
                <w:szCs w:val="13"/>
              </w:rPr>
            </w:pPr>
            <w:r w:rsidRPr="00C663C4">
              <w:rPr>
                <w:rFonts w:ascii="Arial" w:hAnsi="Arial" w:cs="Arial"/>
                <w:bCs/>
                <w:color w:val="323E4F" w:themeColor="text2" w:themeShade="BF"/>
                <w:sz w:val="13"/>
                <w:szCs w:val="13"/>
              </w:rPr>
              <w:t>Generar conocimiento de vanguardia cuyo valor máximo sea el de mejorar las actividades sustantivas institucionales y contribuir a satisfacer las necesidades prioritarias de salud de los usuarios, en particular, y de la población del país, en lo general.</w:t>
            </w:r>
          </w:p>
        </w:tc>
        <w:tc>
          <w:tcPr>
            <w:tcW w:w="0" w:type="auto"/>
            <w:shd w:val="clear" w:color="auto" w:fill="323E4F" w:themeFill="text2" w:themeFillShade="BF"/>
            <w:vAlign w:val="center"/>
          </w:tcPr>
          <w:p w14:paraId="274EF914" w14:textId="5E7E9808" w:rsidR="00C663C4" w:rsidRPr="009A438B" w:rsidRDefault="00C663C4" w:rsidP="00C663C4">
            <w:pPr>
              <w:spacing w:line="240" w:lineRule="auto"/>
              <w:jc w:val="center"/>
              <w:rPr>
                <w:rFonts w:ascii="Arial" w:hAnsi="Arial" w:cs="Arial"/>
                <w:b/>
                <w:color w:val="FFFFFF"/>
                <w:sz w:val="13"/>
                <w:szCs w:val="13"/>
              </w:rPr>
            </w:pPr>
            <w:r w:rsidRPr="009A438B">
              <w:rPr>
                <w:rFonts w:ascii="Arial" w:hAnsi="Arial" w:cs="Arial"/>
                <w:b/>
                <w:bCs/>
                <w:color w:val="FFFFFF"/>
                <w:sz w:val="13"/>
                <w:szCs w:val="13"/>
              </w:rPr>
              <w:t>Indicador</w:t>
            </w:r>
          </w:p>
        </w:tc>
        <w:tc>
          <w:tcPr>
            <w:tcW w:w="0" w:type="auto"/>
            <w:shd w:val="clear" w:color="auto" w:fill="323E4F" w:themeFill="text2" w:themeFillShade="BF"/>
            <w:vAlign w:val="center"/>
          </w:tcPr>
          <w:p w14:paraId="52171F7D" w14:textId="0BD25541" w:rsidR="00C663C4" w:rsidRPr="009A438B" w:rsidRDefault="00C663C4" w:rsidP="00250B97">
            <w:pPr>
              <w:spacing w:line="240" w:lineRule="auto"/>
              <w:ind w:right="49"/>
              <w:rPr>
                <w:rFonts w:ascii="Arial" w:hAnsi="Arial" w:cs="Arial"/>
                <w:b/>
                <w:color w:val="FFFFFF"/>
                <w:sz w:val="13"/>
                <w:szCs w:val="13"/>
              </w:rPr>
            </w:pPr>
            <w:r w:rsidRPr="009A438B">
              <w:rPr>
                <w:rFonts w:ascii="Arial" w:hAnsi="Arial" w:cs="Arial"/>
                <w:b/>
                <w:bCs/>
                <w:color w:val="FFFFFF"/>
                <w:sz w:val="13"/>
                <w:szCs w:val="13"/>
              </w:rPr>
              <w:t>Programa</w:t>
            </w:r>
            <w:r>
              <w:rPr>
                <w:rFonts w:ascii="Arial" w:hAnsi="Arial" w:cs="Arial"/>
                <w:b/>
                <w:bCs/>
                <w:color w:val="FFFFFF"/>
                <w:sz w:val="13"/>
                <w:szCs w:val="13"/>
              </w:rPr>
              <w:t>ción</w:t>
            </w:r>
          </w:p>
        </w:tc>
      </w:tr>
      <w:tr w:rsidR="00C663C4" w:rsidRPr="00C663C4" w14:paraId="5DE0216C" w14:textId="77777777" w:rsidTr="00FB4965">
        <w:trPr>
          <w:trHeight w:val="726"/>
          <w:jc w:val="center"/>
        </w:trPr>
        <w:tc>
          <w:tcPr>
            <w:tcW w:w="1111" w:type="dxa"/>
            <w:vMerge/>
          </w:tcPr>
          <w:p w14:paraId="4C75C3E5" w14:textId="77777777" w:rsidR="00C663C4" w:rsidRPr="009A438B" w:rsidRDefault="00C663C4" w:rsidP="00250B97">
            <w:pPr>
              <w:spacing w:line="240" w:lineRule="auto"/>
              <w:ind w:right="49"/>
              <w:rPr>
                <w:rFonts w:ascii="Arial" w:hAnsi="Arial" w:cs="Arial"/>
                <w:sz w:val="13"/>
                <w:szCs w:val="13"/>
              </w:rPr>
            </w:pPr>
          </w:p>
        </w:tc>
        <w:tc>
          <w:tcPr>
            <w:tcW w:w="1543" w:type="dxa"/>
            <w:vMerge/>
          </w:tcPr>
          <w:p w14:paraId="5CE913A3"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74A3402F"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35E24176"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43F62568" w14:textId="38C74B85"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 xml:space="preserve">4. </w:t>
            </w:r>
            <w:r w:rsidRPr="00C663C4">
              <w:rPr>
                <w:rFonts w:ascii="Arial" w:hAnsi="Arial" w:cs="Arial"/>
                <w:bCs/>
                <w:color w:val="323E4F" w:themeColor="text2" w:themeShade="BF"/>
                <w:sz w:val="13"/>
                <w:szCs w:val="13"/>
              </w:rPr>
              <w:t>Porcentaje de servidores públicos que acreditan eventos académicos de capacitación</w:t>
            </w:r>
          </w:p>
        </w:tc>
        <w:tc>
          <w:tcPr>
            <w:tcW w:w="0" w:type="auto"/>
            <w:vAlign w:val="center"/>
          </w:tcPr>
          <w:p w14:paraId="5505E2F1" w14:textId="04CE8896"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100.0%</w:t>
            </w:r>
          </w:p>
        </w:tc>
      </w:tr>
      <w:tr w:rsidR="00C663C4" w:rsidRPr="00C663C4" w14:paraId="3092C2B1" w14:textId="77777777" w:rsidTr="00FB4965">
        <w:trPr>
          <w:trHeight w:val="666"/>
          <w:jc w:val="center"/>
        </w:trPr>
        <w:tc>
          <w:tcPr>
            <w:tcW w:w="1111" w:type="dxa"/>
            <w:vMerge/>
          </w:tcPr>
          <w:p w14:paraId="7A6F1F52"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14118CFF"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005ABE06"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3438A62D"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7C4BD673" w14:textId="41DBDE3E"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color w:val="323E4F" w:themeColor="text2" w:themeShade="BF"/>
                <w:sz w:val="13"/>
                <w:szCs w:val="13"/>
              </w:rPr>
              <w:t>5</w:t>
            </w:r>
            <w:r w:rsidR="00B77038">
              <w:rPr>
                <w:rFonts w:ascii="Arial" w:hAnsi="Arial" w:cs="Arial"/>
                <w:b/>
                <w:color w:val="323E4F" w:themeColor="text2" w:themeShade="BF"/>
                <w:sz w:val="13"/>
                <w:szCs w:val="13"/>
              </w:rPr>
              <w:t xml:space="preserve">. </w:t>
            </w:r>
            <w:r w:rsidRPr="00C663C4">
              <w:rPr>
                <w:rFonts w:ascii="Arial" w:hAnsi="Arial" w:cs="Arial"/>
                <w:color w:val="323E4F" w:themeColor="text2" w:themeShade="BF"/>
                <w:sz w:val="13"/>
                <w:szCs w:val="13"/>
              </w:rPr>
              <w:t>Porcentaje de especialistas que concluyen su formación</w:t>
            </w:r>
          </w:p>
        </w:tc>
        <w:tc>
          <w:tcPr>
            <w:tcW w:w="0" w:type="auto"/>
            <w:vAlign w:val="center"/>
          </w:tcPr>
          <w:p w14:paraId="046EFAA8" w14:textId="72B020F8"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99.5%</w:t>
            </w:r>
          </w:p>
        </w:tc>
      </w:tr>
      <w:tr w:rsidR="00C663C4" w:rsidRPr="00C663C4" w14:paraId="0348D78A" w14:textId="77777777" w:rsidTr="00FB4965">
        <w:trPr>
          <w:trHeight w:val="661"/>
          <w:jc w:val="center"/>
        </w:trPr>
        <w:tc>
          <w:tcPr>
            <w:tcW w:w="1111" w:type="dxa"/>
            <w:vMerge/>
          </w:tcPr>
          <w:p w14:paraId="0943DAF8"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0B340755"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6609F3EF"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26E01089"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7CE72325" w14:textId="0CF360EC" w:rsidR="00C663C4" w:rsidRPr="00C663C4" w:rsidRDefault="00C663C4" w:rsidP="00250B97">
            <w:pPr>
              <w:spacing w:line="240" w:lineRule="auto"/>
              <w:ind w:right="49"/>
              <w:jc w:val="both"/>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6.</w:t>
            </w:r>
            <w:r w:rsidRPr="00C663C4">
              <w:rPr>
                <w:rFonts w:ascii="Arial" w:hAnsi="Arial" w:cs="Arial"/>
                <w:color w:val="323E4F" w:themeColor="text2" w:themeShade="BF"/>
                <w:sz w:val="13"/>
                <w:szCs w:val="13"/>
              </w:rPr>
              <w:t xml:space="preserve"> Porcentaje de profesionales de la salud de especializaciones no clínicas, maestrías y doctorados con constancia</w:t>
            </w:r>
          </w:p>
        </w:tc>
        <w:tc>
          <w:tcPr>
            <w:tcW w:w="0" w:type="auto"/>
            <w:vAlign w:val="center"/>
          </w:tcPr>
          <w:p w14:paraId="4A3C384E" w14:textId="6A2A300D"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85.0%</w:t>
            </w:r>
          </w:p>
        </w:tc>
      </w:tr>
      <w:tr w:rsidR="00C663C4" w:rsidRPr="00C663C4" w14:paraId="15584A76" w14:textId="77777777" w:rsidTr="00FB4965">
        <w:trPr>
          <w:trHeight w:val="661"/>
          <w:jc w:val="center"/>
        </w:trPr>
        <w:tc>
          <w:tcPr>
            <w:tcW w:w="1111" w:type="dxa"/>
            <w:vMerge/>
          </w:tcPr>
          <w:p w14:paraId="77BB02BB"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5C64A529"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1C20FF05"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38E43696"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260EF52E" w14:textId="6173454D" w:rsidR="00C663C4" w:rsidRPr="00C663C4" w:rsidRDefault="00C663C4" w:rsidP="00250B97">
            <w:pPr>
              <w:spacing w:line="240" w:lineRule="auto"/>
              <w:ind w:right="49"/>
              <w:jc w:val="both"/>
              <w:rPr>
                <w:rFonts w:ascii="Arial" w:hAnsi="Arial" w:cs="Arial"/>
                <w:b/>
                <w:color w:val="323E4F" w:themeColor="text2" w:themeShade="BF"/>
                <w:sz w:val="13"/>
                <w:szCs w:val="13"/>
              </w:rPr>
            </w:pPr>
            <w:r w:rsidRPr="00C663C4">
              <w:rPr>
                <w:rFonts w:ascii="Arial" w:hAnsi="Arial" w:cs="Arial"/>
                <w:b/>
                <w:bCs/>
                <w:color w:val="323E4F" w:themeColor="text2" w:themeShade="BF"/>
                <w:sz w:val="13"/>
                <w:szCs w:val="13"/>
              </w:rPr>
              <w:t>7.</w:t>
            </w:r>
            <w:r w:rsidRPr="00C663C4">
              <w:rPr>
                <w:rFonts w:ascii="Arial" w:hAnsi="Arial" w:cs="Arial"/>
                <w:color w:val="323E4F" w:themeColor="text2" w:themeShade="BF"/>
                <w:sz w:val="13"/>
                <w:szCs w:val="13"/>
              </w:rPr>
              <w:t xml:space="preserve"> Porcentaje de eventos académicos de capacitación realizados satisfactoriamente</w:t>
            </w:r>
          </w:p>
        </w:tc>
        <w:tc>
          <w:tcPr>
            <w:tcW w:w="0" w:type="auto"/>
            <w:vAlign w:val="center"/>
          </w:tcPr>
          <w:p w14:paraId="26E0B3A3" w14:textId="35875610"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100.0%</w:t>
            </w:r>
          </w:p>
        </w:tc>
      </w:tr>
      <w:tr w:rsidR="00C663C4" w:rsidRPr="00C663C4" w14:paraId="22CC6461" w14:textId="77777777" w:rsidTr="00FB4965">
        <w:trPr>
          <w:trHeight w:val="661"/>
          <w:jc w:val="center"/>
        </w:trPr>
        <w:tc>
          <w:tcPr>
            <w:tcW w:w="1111" w:type="dxa"/>
            <w:vMerge/>
          </w:tcPr>
          <w:p w14:paraId="7C26E003"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7A6CD097"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3B8B3AA6"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6755CDA4"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61BEF686" w14:textId="7FBBF43F"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8.</w:t>
            </w:r>
            <w:r w:rsidRPr="00C663C4">
              <w:rPr>
                <w:rFonts w:ascii="Arial" w:hAnsi="Arial" w:cs="Arial"/>
                <w:color w:val="323E4F" w:themeColor="text2" w:themeShade="BF"/>
                <w:sz w:val="13"/>
                <w:szCs w:val="13"/>
              </w:rPr>
              <w:t xml:space="preserve"> Porcentaje de eventos académicos identificados que se integran al Programa Anual de Capacitación</w:t>
            </w:r>
          </w:p>
        </w:tc>
        <w:tc>
          <w:tcPr>
            <w:tcW w:w="0" w:type="auto"/>
            <w:vAlign w:val="center"/>
          </w:tcPr>
          <w:p w14:paraId="76046CBC" w14:textId="23FD64DA"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100.0%</w:t>
            </w:r>
          </w:p>
        </w:tc>
      </w:tr>
      <w:tr w:rsidR="00C663C4" w:rsidRPr="00C663C4" w14:paraId="1A3A1478" w14:textId="77777777" w:rsidTr="00FB4965">
        <w:trPr>
          <w:trHeight w:val="661"/>
          <w:jc w:val="center"/>
        </w:trPr>
        <w:tc>
          <w:tcPr>
            <w:tcW w:w="1111" w:type="dxa"/>
            <w:vMerge/>
          </w:tcPr>
          <w:p w14:paraId="715924D0"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03E62385"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2EED64C8"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644020B9"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0B3451C5" w14:textId="7E8DAFB7"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9.</w:t>
            </w:r>
            <w:r w:rsidRPr="00C663C4">
              <w:rPr>
                <w:rFonts w:ascii="Arial" w:hAnsi="Arial" w:cs="Arial"/>
                <w:color w:val="323E4F" w:themeColor="text2" w:themeShade="BF"/>
                <w:sz w:val="13"/>
                <w:szCs w:val="13"/>
              </w:rPr>
              <w:t xml:space="preserve"> Porcentaje de eventos académicos contratados en el Programa Anual de Capacitación (PAC)</w:t>
            </w:r>
          </w:p>
        </w:tc>
        <w:tc>
          <w:tcPr>
            <w:tcW w:w="0" w:type="auto"/>
            <w:vAlign w:val="center"/>
          </w:tcPr>
          <w:p w14:paraId="7131B001" w14:textId="4B12CC25"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100.0%</w:t>
            </w:r>
          </w:p>
        </w:tc>
      </w:tr>
      <w:tr w:rsidR="00C663C4" w:rsidRPr="00C663C4" w14:paraId="6AFBEBBD" w14:textId="77777777" w:rsidTr="00FB4965">
        <w:trPr>
          <w:trHeight w:val="661"/>
          <w:jc w:val="center"/>
        </w:trPr>
        <w:tc>
          <w:tcPr>
            <w:tcW w:w="1111" w:type="dxa"/>
            <w:vMerge/>
          </w:tcPr>
          <w:p w14:paraId="4675FA08"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3705CEB6"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74D7F2BB"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1B87EF3D"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48F1C203" w14:textId="5B0CA5A7"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10.</w:t>
            </w:r>
            <w:r w:rsidRPr="00C663C4">
              <w:rPr>
                <w:rFonts w:ascii="Arial" w:hAnsi="Arial" w:cs="Arial"/>
                <w:color w:val="323E4F" w:themeColor="text2" w:themeShade="BF"/>
                <w:sz w:val="13"/>
                <w:szCs w:val="13"/>
              </w:rPr>
              <w:t xml:space="preserve"> Porcentaje de espacios académicos ocupados</w:t>
            </w:r>
          </w:p>
        </w:tc>
        <w:tc>
          <w:tcPr>
            <w:tcW w:w="0" w:type="auto"/>
            <w:vAlign w:val="center"/>
          </w:tcPr>
          <w:p w14:paraId="7DACD889" w14:textId="2B2E9630"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98.5%</w:t>
            </w:r>
          </w:p>
        </w:tc>
      </w:tr>
      <w:tr w:rsidR="00C663C4" w:rsidRPr="00C663C4" w14:paraId="5BC1E889" w14:textId="77777777" w:rsidTr="00FB4965">
        <w:trPr>
          <w:trHeight w:val="661"/>
          <w:jc w:val="center"/>
        </w:trPr>
        <w:tc>
          <w:tcPr>
            <w:tcW w:w="1111" w:type="dxa"/>
            <w:vMerge/>
          </w:tcPr>
          <w:p w14:paraId="036F2B9C"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5AE8B612"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2C9DA56F"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36E06572"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59A0A340" w14:textId="7EE9B91B"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11.</w:t>
            </w:r>
            <w:r w:rsidRPr="00C663C4">
              <w:rPr>
                <w:rFonts w:ascii="Arial" w:hAnsi="Arial" w:cs="Arial"/>
                <w:color w:val="323E4F" w:themeColor="text2" w:themeShade="BF"/>
                <w:sz w:val="13"/>
                <w:szCs w:val="13"/>
              </w:rPr>
              <w:t xml:space="preserve"> Porcentaje de investigadores institucionales de alto nivel</w:t>
            </w:r>
          </w:p>
        </w:tc>
        <w:tc>
          <w:tcPr>
            <w:tcW w:w="0" w:type="auto"/>
            <w:vAlign w:val="center"/>
          </w:tcPr>
          <w:p w14:paraId="02A3AA1E" w14:textId="354474BF"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64.0%</w:t>
            </w:r>
          </w:p>
        </w:tc>
      </w:tr>
      <w:tr w:rsidR="00C663C4" w:rsidRPr="00C663C4" w14:paraId="41192DBC" w14:textId="77777777" w:rsidTr="00FB4965">
        <w:trPr>
          <w:trHeight w:val="661"/>
          <w:jc w:val="center"/>
        </w:trPr>
        <w:tc>
          <w:tcPr>
            <w:tcW w:w="1111" w:type="dxa"/>
            <w:vMerge/>
          </w:tcPr>
          <w:p w14:paraId="0AA5444E"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013A0D7A"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2B23AA15"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1240BA47"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5837022E" w14:textId="139588C1"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12.</w:t>
            </w:r>
            <w:r w:rsidRPr="00C663C4">
              <w:rPr>
                <w:rFonts w:ascii="Arial" w:hAnsi="Arial" w:cs="Arial"/>
                <w:color w:val="323E4F" w:themeColor="text2" w:themeShade="BF"/>
                <w:sz w:val="13"/>
                <w:szCs w:val="13"/>
              </w:rPr>
              <w:t xml:space="preserve"> Porcentaje de artículos científicos publicados en revistas de impacto alto</w:t>
            </w:r>
          </w:p>
        </w:tc>
        <w:tc>
          <w:tcPr>
            <w:tcW w:w="0" w:type="auto"/>
            <w:vAlign w:val="center"/>
          </w:tcPr>
          <w:p w14:paraId="515B92BD" w14:textId="7D15B76A"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70.0%</w:t>
            </w:r>
          </w:p>
        </w:tc>
      </w:tr>
      <w:tr w:rsidR="00C663C4" w:rsidRPr="00C663C4" w14:paraId="3ED33A35" w14:textId="77777777" w:rsidTr="00FB4965">
        <w:trPr>
          <w:trHeight w:val="661"/>
          <w:jc w:val="center"/>
        </w:trPr>
        <w:tc>
          <w:tcPr>
            <w:tcW w:w="1111" w:type="dxa"/>
            <w:vMerge/>
          </w:tcPr>
          <w:p w14:paraId="1E0753C8" w14:textId="77777777" w:rsidR="00C663C4" w:rsidRPr="009A438B" w:rsidRDefault="00C663C4" w:rsidP="00250B97">
            <w:pPr>
              <w:spacing w:line="240" w:lineRule="auto"/>
              <w:ind w:right="49"/>
              <w:rPr>
                <w:rFonts w:ascii="Arial" w:hAnsi="Arial" w:cs="Arial"/>
                <w:b/>
                <w:sz w:val="13"/>
                <w:szCs w:val="13"/>
              </w:rPr>
            </w:pPr>
          </w:p>
        </w:tc>
        <w:tc>
          <w:tcPr>
            <w:tcW w:w="1543" w:type="dxa"/>
            <w:vMerge/>
          </w:tcPr>
          <w:p w14:paraId="1A25E292" w14:textId="77777777" w:rsidR="00C663C4" w:rsidRPr="009A438B" w:rsidRDefault="00C663C4" w:rsidP="00250B97">
            <w:pPr>
              <w:spacing w:line="240" w:lineRule="auto"/>
              <w:ind w:right="49"/>
              <w:rPr>
                <w:rFonts w:ascii="Arial" w:hAnsi="Arial" w:cs="Arial"/>
                <w:b/>
                <w:sz w:val="13"/>
                <w:szCs w:val="13"/>
              </w:rPr>
            </w:pPr>
          </w:p>
        </w:tc>
        <w:tc>
          <w:tcPr>
            <w:tcW w:w="0" w:type="auto"/>
            <w:vMerge/>
          </w:tcPr>
          <w:p w14:paraId="3A71B662" w14:textId="77777777" w:rsidR="00C663C4" w:rsidRPr="009A438B" w:rsidRDefault="00C663C4" w:rsidP="00250B97">
            <w:pPr>
              <w:spacing w:line="240" w:lineRule="auto"/>
              <w:ind w:right="49"/>
              <w:jc w:val="both"/>
              <w:rPr>
                <w:rFonts w:ascii="Arial" w:hAnsi="Arial" w:cs="Arial"/>
                <w:b/>
                <w:sz w:val="13"/>
                <w:szCs w:val="13"/>
              </w:rPr>
            </w:pPr>
          </w:p>
        </w:tc>
        <w:tc>
          <w:tcPr>
            <w:tcW w:w="0" w:type="auto"/>
            <w:vMerge/>
          </w:tcPr>
          <w:p w14:paraId="376EA20C" w14:textId="77777777" w:rsidR="00C663C4" w:rsidRPr="009A438B" w:rsidRDefault="00C663C4" w:rsidP="00250B97">
            <w:pPr>
              <w:spacing w:line="240" w:lineRule="auto"/>
              <w:ind w:right="49"/>
              <w:jc w:val="both"/>
              <w:rPr>
                <w:rFonts w:ascii="Arial" w:hAnsi="Arial" w:cs="Arial"/>
                <w:b/>
                <w:sz w:val="13"/>
                <w:szCs w:val="13"/>
              </w:rPr>
            </w:pPr>
          </w:p>
        </w:tc>
        <w:tc>
          <w:tcPr>
            <w:tcW w:w="0" w:type="auto"/>
            <w:vAlign w:val="center"/>
          </w:tcPr>
          <w:p w14:paraId="2A4B7509" w14:textId="4D9D32BE" w:rsidR="00C663C4" w:rsidRPr="00C663C4" w:rsidRDefault="00C663C4" w:rsidP="00250B97">
            <w:pPr>
              <w:spacing w:line="240" w:lineRule="auto"/>
              <w:ind w:right="49"/>
              <w:jc w:val="both"/>
              <w:rPr>
                <w:rFonts w:ascii="Arial" w:hAnsi="Arial" w:cs="Arial"/>
                <w:color w:val="323E4F" w:themeColor="text2" w:themeShade="BF"/>
                <w:sz w:val="13"/>
                <w:szCs w:val="13"/>
              </w:rPr>
            </w:pPr>
            <w:r w:rsidRPr="00C663C4">
              <w:rPr>
                <w:rFonts w:ascii="Arial" w:hAnsi="Arial" w:cs="Arial"/>
                <w:b/>
                <w:bCs/>
                <w:color w:val="323E4F" w:themeColor="text2" w:themeShade="BF"/>
                <w:sz w:val="13"/>
                <w:szCs w:val="13"/>
              </w:rPr>
              <w:t>13.</w:t>
            </w:r>
            <w:r w:rsidRPr="00C663C4">
              <w:rPr>
                <w:rFonts w:ascii="Arial" w:hAnsi="Arial" w:cs="Arial"/>
                <w:color w:val="323E4F" w:themeColor="text2" w:themeShade="BF"/>
                <w:sz w:val="13"/>
                <w:szCs w:val="13"/>
              </w:rPr>
              <w:t xml:space="preserve"> Promedio de productos de la investigación por investigador institucional</w:t>
            </w:r>
          </w:p>
        </w:tc>
        <w:tc>
          <w:tcPr>
            <w:tcW w:w="0" w:type="auto"/>
            <w:vAlign w:val="center"/>
          </w:tcPr>
          <w:p w14:paraId="2BD5A978" w14:textId="5958C376" w:rsidR="00C663C4" w:rsidRPr="00C663C4" w:rsidRDefault="00C663C4" w:rsidP="00250B97">
            <w:pPr>
              <w:spacing w:line="240" w:lineRule="auto"/>
              <w:ind w:right="49"/>
              <w:jc w:val="center"/>
              <w:rPr>
                <w:rFonts w:ascii="Arial" w:hAnsi="Arial" w:cs="Arial"/>
                <w:b/>
                <w:color w:val="323E4F" w:themeColor="text2" w:themeShade="BF"/>
                <w:sz w:val="13"/>
                <w:szCs w:val="13"/>
              </w:rPr>
            </w:pPr>
            <w:r w:rsidRPr="00C663C4">
              <w:rPr>
                <w:rFonts w:ascii="Arial" w:hAnsi="Arial" w:cs="Arial"/>
                <w:b/>
                <w:color w:val="323E4F" w:themeColor="text2" w:themeShade="BF"/>
                <w:sz w:val="13"/>
                <w:szCs w:val="13"/>
              </w:rPr>
              <w:t>1.3</w:t>
            </w:r>
          </w:p>
        </w:tc>
      </w:tr>
      <w:tr w:rsidR="00C663C4" w:rsidRPr="00C663C4" w14:paraId="4E0B30D6" w14:textId="77777777" w:rsidTr="00FB4965">
        <w:tblPrEx>
          <w:jc w:val="left"/>
        </w:tblPrEx>
        <w:trPr>
          <w:trHeight w:val="169"/>
        </w:trPr>
        <w:tc>
          <w:tcPr>
            <w:tcW w:w="10612" w:type="dxa"/>
            <w:gridSpan w:val="6"/>
            <w:shd w:val="clear" w:color="auto" w:fill="800000"/>
          </w:tcPr>
          <w:p w14:paraId="0209D3B3" w14:textId="77777777" w:rsidR="00C663C4" w:rsidRPr="009A438B" w:rsidRDefault="00C663C4" w:rsidP="00B5162D">
            <w:pPr>
              <w:spacing w:line="240" w:lineRule="auto"/>
              <w:ind w:right="49"/>
              <w:jc w:val="center"/>
              <w:rPr>
                <w:rFonts w:ascii="Arial" w:hAnsi="Arial" w:cs="Arial"/>
                <w:b/>
                <w:color w:val="FFFFFF"/>
                <w:sz w:val="13"/>
                <w:szCs w:val="13"/>
              </w:rPr>
            </w:pPr>
            <w:r w:rsidRPr="009A438B">
              <w:rPr>
                <w:rFonts w:ascii="Arial" w:hAnsi="Arial" w:cs="Arial"/>
                <w:b/>
                <w:color w:val="FFFFFF"/>
                <w:sz w:val="13"/>
                <w:szCs w:val="13"/>
              </w:rPr>
              <w:t>Ejes Transversales</w:t>
            </w:r>
          </w:p>
        </w:tc>
      </w:tr>
      <w:tr w:rsidR="00B77038" w:rsidRPr="00B77038" w14:paraId="0DA6936D" w14:textId="77777777" w:rsidTr="00FB4965">
        <w:tblPrEx>
          <w:jc w:val="left"/>
        </w:tblPrEx>
        <w:trPr>
          <w:trHeight w:val="416"/>
        </w:trPr>
        <w:tc>
          <w:tcPr>
            <w:tcW w:w="10612" w:type="dxa"/>
            <w:gridSpan w:val="6"/>
            <w:shd w:val="clear" w:color="auto" w:fill="323E4F" w:themeFill="text2" w:themeFillShade="BF"/>
          </w:tcPr>
          <w:p w14:paraId="1E5D69C9" w14:textId="77777777" w:rsidR="00C663C4" w:rsidRPr="00B77038" w:rsidRDefault="00C663C4" w:rsidP="00B5162D">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1: Igualdad sustantiva y derechos de las mujeres</w:t>
            </w:r>
          </w:p>
          <w:p w14:paraId="00B00343" w14:textId="77777777" w:rsidR="00C663C4" w:rsidRPr="00B77038" w:rsidRDefault="00C663C4" w:rsidP="00B5162D">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2: Innovación pública para el desarrollo tecnológico nacional</w:t>
            </w:r>
          </w:p>
          <w:p w14:paraId="7B79E080" w14:textId="77777777" w:rsidR="00C663C4" w:rsidRPr="00B77038" w:rsidRDefault="00C663C4" w:rsidP="00B5162D">
            <w:pPr>
              <w:spacing w:line="240" w:lineRule="auto"/>
              <w:ind w:right="49"/>
              <w:jc w:val="center"/>
              <w:rPr>
                <w:rFonts w:ascii="Arial" w:hAnsi="Arial" w:cs="Arial"/>
                <w:b/>
                <w:bCs/>
                <w:color w:val="FFFFFF" w:themeColor="background1"/>
                <w:sz w:val="13"/>
                <w:szCs w:val="13"/>
              </w:rPr>
            </w:pPr>
            <w:r w:rsidRPr="00B77038">
              <w:rPr>
                <w:rFonts w:ascii="Arial" w:hAnsi="Arial" w:cs="Arial"/>
                <w:b/>
                <w:bCs/>
                <w:color w:val="FFFFFF" w:themeColor="background1"/>
                <w:sz w:val="13"/>
                <w:szCs w:val="13"/>
              </w:rPr>
              <w:t>Eje Transversal 3: Derechos de los pueblos y comunidades indígenas y afromexicanas</w:t>
            </w:r>
          </w:p>
        </w:tc>
      </w:tr>
    </w:tbl>
    <w:p w14:paraId="4A728474" w14:textId="77777777" w:rsidR="00C663C4" w:rsidRDefault="00C663C4" w:rsidP="00C663C4">
      <w:pPr>
        <w:autoSpaceDE w:val="0"/>
        <w:autoSpaceDN w:val="0"/>
        <w:adjustRightInd w:val="0"/>
        <w:spacing w:line="240" w:lineRule="auto"/>
        <w:jc w:val="center"/>
        <w:rPr>
          <w:rFonts w:ascii="Geomanist" w:hAnsi="Geomanist" w:cs="Arial"/>
          <w:b/>
          <w:bCs/>
          <w:color w:val="44546A" w:themeColor="text2"/>
          <w:sz w:val="16"/>
          <w:szCs w:val="16"/>
        </w:rPr>
      </w:pPr>
    </w:p>
    <w:p w14:paraId="26503766" w14:textId="77777777" w:rsidR="00C663C4" w:rsidRDefault="00C663C4" w:rsidP="00C663C4">
      <w:pPr>
        <w:tabs>
          <w:tab w:val="left" w:pos="9352"/>
        </w:tabs>
        <w:autoSpaceDE w:val="0"/>
        <w:autoSpaceDN w:val="0"/>
        <w:adjustRightInd w:val="0"/>
        <w:spacing w:line="240" w:lineRule="auto"/>
        <w:ind w:right="1019"/>
        <w:rPr>
          <w:rFonts w:ascii="Geomanist" w:hAnsi="Geomanist" w:cs="Arial"/>
          <w:color w:val="7F7F7F"/>
          <w:sz w:val="24"/>
          <w:szCs w:val="24"/>
        </w:rPr>
      </w:pPr>
    </w:p>
    <w:p w14:paraId="23EE24E3" w14:textId="77777777" w:rsidR="00C663C4" w:rsidRDefault="00C663C4" w:rsidP="00EA2BA9">
      <w:pPr>
        <w:pStyle w:val="Prrafodelista"/>
        <w:ind w:left="0"/>
        <w:jc w:val="both"/>
        <w:rPr>
          <w:rFonts w:ascii="Geomanist" w:hAnsi="Geomanist" w:cs="Arial"/>
          <w:b/>
          <w:color w:val="323E4F" w:themeColor="text2" w:themeShade="BF"/>
          <w:sz w:val="24"/>
          <w:szCs w:val="24"/>
        </w:rPr>
      </w:pPr>
    </w:p>
    <w:p w14:paraId="74FAC938" w14:textId="646E5AD7" w:rsidR="00C663C4" w:rsidRDefault="00C663C4">
      <w:pPr>
        <w:rPr>
          <w:rFonts w:ascii="Geomanist" w:eastAsia="Calibri" w:hAnsi="Geomanist" w:cs="Arial"/>
          <w:b/>
          <w:color w:val="323E4F" w:themeColor="text2" w:themeShade="BF"/>
          <w:sz w:val="24"/>
          <w:szCs w:val="24"/>
          <w:lang w:eastAsia="x-none"/>
        </w:rPr>
      </w:pPr>
      <w:r>
        <w:rPr>
          <w:rFonts w:ascii="Geomanist" w:hAnsi="Geomanist" w:cs="Arial"/>
          <w:b/>
          <w:color w:val="323E4F" w:themeColor="text2" w:themeShade="BF"/>
          <w:sz w:val="24"/>
          <w:szCs w:val="24"/>
        </w:rPr>
        <w:br w:type="page"/>
      </w:r>
    </w:p>
    <w:p w14:paraId="789FD58D" w14:textId="77777777" w:rsidR="00F63148" w:rsidRDefault="00F63148" w:rsidP="00EA2BA9">
      <w:pPr>
        <w:pStyle w:val="Prrafodelista"/>
        <w:ind w:left="0"/>
        <w:jc w:val="both"/>
        <w:rPr>
          <w:rFonts w:ascii="Geomanist" w:hAnsi="Geomanist" w:cs="Arial"/>
          <w:b/>
          <w:color w:val="323E4F" w:themeColor="text2" w:themeShade="BF"/>
          <w:sz w:val="24"/>
          <w:szCs w:val="24"/>
        </w:rPr>
      </w:pPr>
    </w:p>
    <w:p w14:paraId="71F9E889" w14:textId="54B47257" w:rsidR="00A4770F" w:rsidRPr="00180802" w:rsidRDefault="00A4770F" w:rsidP="001F0497">
      <w:pPr>
        <w:widowControl w:val="0"/>
        <w:spacing w:after="200" w:line="276" w:lineRule="auto"/>
        <w:rPr>
          <w:rFonts w:ascii="Geomanist" w:hAnsi="Geomanist" w:cs="Arial"/>
          <w:b/>
          <w:color w:val="323E4F" w:themeColor="text2" w:themeShade="BF"/>
          <w:sz w:val="28"/>
          <w:szCs w:val="24"/>
        </w:rPr>
      </w:pPr>
      <w:r w:rsidRPr="00180802">
        <w:rPr>
          <w:rFonts w:ascii="Geomanist" w:hAnsi="Geomanist" w:cs="Arial"/>
          <w:b/>
          <w:color w:val="323E4F" w:themeColor="text2" w:themeShade="BF"/>
          <w:sz w:val="28"/>
          <w:szCs w:val="24"/>
        </w:rPr>
        <w:t>7. Epílogo: visión a largo plazo</w:t>
      </w:r>
    </w:p>
    <w:p w14:paraId="1B5AD272" w14:textId="77777777" w:rsidR="00A4770F" w:rsidRPr="00EA2BA9" w:rsidRDefault="00A4770F" w:rsidP="00066EF7">
      <w:pPr>
        <w:autoSpaceDE w:val="0"/>
        <w:autoSpaceDN w:val="0"/>
        <w:adjustRightInd w:val="0"/>
        <w:spacing w:line="240" w:lineRule="auto"/>
        <w:ind w:right="1019"/>
        <w:rPr>
          <w:rFonts w:ascii="Geomanist" w:hAnsi="Geomanist" w:cs="Arial"/>
          <w:color w:val="7F7F7F"/>
          <w:sz w:val="18"/>
          <w:szCs w:val="24"/>
        </w:rPr>
      </w:pPr>
    </w:p>
    <w:p w14:paraId="064830DD" w14:textId="16A2C676" w:rsidR="00A4770F" w:rsidRPr="00EA2BA9" w:rsidRDefault="00A4770F" w:rsidP="00066EF7">
      <w:pPr>
        <w:autoSpaceDE w:val="0"/>
        <w:autoSpaceDN w:val="0"/>
        <w:adjustRightInd w:val="0"/>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El Programa Anual de Trabajo 202</w:t>
      </w:r>
      <w:r w:rsidR="001F0497">
        <w:rPr>
          <w:rFonts w:ascii="Geomanist" w:hAnsi="Geomanist" w:cs="Arial"/>
          <w:color w:val="7F7F7F"/>
          <w:sz w:val="24"/>
          <w:szCs w:val="24"/>
        </w:rPr>
        <w:t>6</w:t>
      </w:r>
      <w:r w:rsidRPr="00EA2BA9">
        <w:rPr>
          <w:rFonts w:ascii="Geomanist" w:hAnsi="Geomanist" w:cs="Arial"/>
          <w:color w:val="7F7F7F"/>
          <w:sz w:val="24"/>
          <w:szCs w:val="24"/>
        </w:rPr>
        <w:t xml:space="preserve"> es un elemento fundamental en la construcción un modelo reproducible de servicio de salud más humano, seguro, efectivo y eficiente a través de una gestión integral que le permita cumplir a cabalidad con sus objetivos fundacionales: atención médica de alta especialidad, educación médica de excelencia e investigación traslacional de vanguardia.</w:t>
      </w:r>
    </w:p>
    <w:p w14:paraId="1A8752C6" w14:textId="77777777" w:rsidR="00A4770F" w:rsidRPr="00EA2BA9" w:rsidRDefault="00A4770F" w:rsidP="00066EF7">
      <w:pPr>
        <w:autoSpaceDE w:val="0"/>
        <w:autoSpaceDN w:val="0"/>
        <w:adjustRightInd w:val="0"/>
        <w:spacing w:line="240" w:lineRule="auto"/>
        <w:ind w:right="1019"/>
        <w:jc w:val="both"/>
        <w:rPr>
          <w:rFonts w:ascii="Geomanist" w:hAnsi="Geomanist" w:cs="Arial"/>
          <w:i/>
          <w:color w:val="7F7F7F"/>
          <w:sz w:val="24"/>
          <w:szCs w:val="24"/>
        </w:rPr>
      </w:pPr>
    </w:p>
    <w:p w14:paraId="547F2A27" w14:textId="77777777" w:rsidR="00A4770F" w:rsidRPr="00EA2BA9" w:rsidRDefault="00A4770F" w:rsidP="00066EF7">
      <w:pPr>
        <w:autoSpaceDE w:val="0"/>
        <w:autoSpaceDN w:val="0"/>
        <w:adjustRightInd w:val="0"/>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Citando al escritor Tony Robbins, quien, con la simpleza que caracteriza la claridad de lo cierto, sentenció</w:t>
      </w:r>
      <w:r w:rsidRPr="00EA2BA9">
        <w:rPr>
          <w:rFonts w:ascii="Geomanist" w:hAnsi="Geomanist" w:cs="Arial"/>
          <w:i/>
          <w:color w:val="7F7F7F"/>
          <w:sz w:val="24"/>
          <w:szCs w:val="24"/>
        </w:rPr>
        <w:t>: “Tu pasado no equivale a tu futuro”;</w:t>
      </w:r>
      <w:r w:rsidRPr="00EA2BA9">
        <w:rPr>
          <w:rFonts w:ascii="Geomanist" w:hAnsi="Geomanist" w:cs="Arial"/>
          <w:color w:val="7F7F7F"/>
          <w:sz w:val="24"/>
          <w:szCs w:val="24"/>
        </w:rPr>
        <w:t xml:space="preserve"> aprovechar toda esa experiencia para adaptarnos, actuar inteligentemente, facilitará crear un mejor futuro institucional en un entorno que impone nuevos y muy grandes retos. Son de tipo demográfico y epidemiológico y, en consecuencia, asistenciales. Veamos:</w:t>
      </w:r>
    </w:p>
    <w:p w14:paraId="2D810B29" w14:textId="77777777" w:rsidR="00A4770F" w:rsidRPr="00EA2BA9" w:rsidRDefault="00A4770F" w:rsidP="00066EF7">
      <w:pPr>
        <w:autoSpaceDE w:val="0"/>
        <w:autoSpaceDN w:val="0"/>
        <w:adjustRightInd w:val="0"/>
        <w:spacing w:line="240" w:lineRule="auto"/>
        <w:ind w:right="1019"/>
        <w:jc w:val="both"/>
        <w:rPr>
          <w:rFonts w:ascii="Geomanist" w:hAnsi="Geomanist" w:cs="Arial"/>
          <w:color w:val="7F7F7F"/>
          <w:sz w:val="24"/>
          <w:szCs w:val="24"/>
        </w:rPr>
      </w:pPr>
    </w:p>
    <w:p w14:paraId="4A95FA70" w14:textId="77777777" w:rsidR="00A4770F" w:rsidRPr="0021161B" w:rsidRDefault="00A4770F">
      <w:pPr>
        <w:widowControl w:val="0"/>
        <w:numPr>
          <w:ilvl w:val="0"/>
          <w:numId w:val="12"/>
        </w:numPr>
        <w:autoSpaceDE w:val="0"/>
        <w:autoSpaceDN w:val="0"/>
        <w:adjustRightInd w:val="0"/>
        <w:spacing w:line="240" w:lineRule="auto"/>
        <w:ind w:left="709" w:right="1019" w:hanging="425"/>
        <w:jc w:val="both"/>
        <w:rPr>
          <w:rFonts w:ascii="Geomanist" w:hAnsi="Geomanist" w:cs="Arial"/>
          <w:color w:val="7F7F7F"/>
          <w:sz w:val="22"/>
          <w:szCs w:val="22"/>
        </w:rPr>
      </w:pPr>
      <w:r w:rsidRPr="0021161B">
        <w:rPr>
          <w:rFonts w:ascii="Geomanist" w:hAnsi="Geomanist" w:cs="Arial"/>
          <w:color w:val="7F7F7F"/>
          <w:sz w:val="22"/>
          <w:szCs w:val="22"/>
        </w:rPr>
        <w:t>En las últimas décadas se han modificado las principales causas de morbilidad y mortalidad en la edad pediátrica, por lo que los objetivos fundamentales del instituto también deberán hacerlo para ajustarse a las nuevas demandas de salud de la población.</w:t>
      </w:r>
    </w:p>
    <w:p w14:paraId="76B56CA8" w14:textId="77777777" w:rsidR="00A4770F" w:rsidRPr="0021161B" w:rsidRDefault="00A4770F">
      <w:pPr>
        <w:widowControl w:val="0"/>
        <w:numPr>
          <w:ilvl w:val="0"/>
          <w:numId w:val="12"/>
        </w:numPr>
        <w:autoSpaceDE w:val="0"/>
        <w:autoSpaceDN w:val="0"/>
        <w:adjustRightInd w:val="0"/>
        <w:spacing w:line="240" w:lineRule="auto"/>
        <w:ind w:left="709" w:right="1019" w:hanging="425"/>
        <w:jc w:val="both"/>
        <w:rPr>
          <w:rFonts w:ascii="Geomanist" w:hAnsi="Geomanist" w:cs="Arial"/>
          <w:color w:val="7F7F7F"/>
          <w:sz w:val="22"/>
          <w:szCs w:val="22"/>
        </w:rPr>
      </w:pPr>
      <w:r w:rsidRPr="0021161B">
        <w:rPr>
          <w:rFonts w:ascii="Geomanist" w:hAnsi="Geomanist" w:cs="Arial"/>
          <w:color w:val="7F7F7F"/>
          <w:sz w:val="22"/>
          <w:szCs w:val="22"/>
        </w:rPr>
        <w:t xml:space="preserve">Actualmente vivimos una circunstancia que implica tantos cambios trascendentales como todos los vividos en las 8 décadas previas; estamos ante la reforma en Salud más grande en la historia de nuestro país, misma que ha cambiado el paradigma de la salud desde el asistencialismo puro a la certeza bioética del derecho universal de “protección a la salud”, cito el 3er. Párrafo del Art. 4° </w:t>
      </w:r>
      <w:r w:rsidR="00EA2BA9" w:rsidRPr="0021161B">
        <w:rPr>
          <w:rFonts w:ascii="Geomanist" w:hAnsi="Geomanist" w:cs="Arial"/>
          <w:color w:val="7F7F7F"/>
          <w:sz w:val="22"/>
          <w:szCs w:val="22"/>
        </w:rPr>
        <w:t>Constitucional: “Toda</w:t>
      </w:r>
      <w:r w:rsidRPr="0021161B">
        <w:rPr>
          <w:rFonts w:ascii="Geomanist" w:hAnsi="Geomanist" w:cs="Arial"/>
          <w:color w:val="7F7F7F"/>
          <w:sz w:val="22"/>
          <w:szCs w:val="22"/>
        </w:rPr>
        <w:t xml:space="preserve">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29165E4C" w14:textId="77777777" w:rsidR="00A4770F" w:rsidRPr="0021161B" w:rsidRDefault="00A4770F">
      <w:pPr>
        <w:widowControl w:val="0"/>
        <w:numPr>
          <w:ilvl w:val="0"/>
          <w:numId w:val="12"/>
        </w:numPr>
        <w:autoSpaceDE w:val="0"/>
        <w:autoSpaceDN w:val="0"/>
        <w:adjustRightInd w:val="0"/>
        <w:spacing w:line="240" w:lineRule="auto"/>
        <w:ind w:left="709" w:right="1019" w:hanging="425"/>
        <w:jc w:val="both"/>
        <w:rPr>
          <w:rFonts w:ascii="Geomanist" w:hAnsi="Geomanist" w:cs="Arial"/>
          <w:color w:val="7F7F7F"/>
          <w:sz w:val="22"/>
          <w:szCs w:val="22"/>
        </w:rPr>
      </w:pPr>
      <w:r w:rsidRPr="0021161B">
        <w:rPr>
          <w:rFonts w:ascii="Geomanist" w:hAnsi="Geomanist" w:cs="Arial"/>
          <w:color w:val="7F7F7F"/>
          <w:sz w:val="22"/>
          <w:szCs w:val="22"/>
        </w:rPr>
        <w:t>Es decir, por este solo hecho, el número de derechohabientes de los servicios que ofrece el hospital aumentó nominalmente al equivalente del 50% de la población pediátrica nacional</w:t>
      </w:r>
    </w:p>
    <w:p w14:paraId="5A2C476D" w14:textId="77777777" w:rsidR="00A4770F" w:rsidRPr="00EA2BA9" w:rsidRDefault="00A4770F" w:rsidP="00066EF7">
      <w:pPr>
        <w:autoSpaceDE w:val="0"/>
        <w:autoSpaceDN w:val="0"/>
        <w:adjustRightInd w:val="0"/>
        <w:spacing w:line="240" w:lineRule="auto"/>
        <w:ind w:right="1019"/>
        <w:jc w:val="both"/>
        <w:rPr>
          <w:rFonts w:ascii="Geomanist" w:hAnsi="Geomanist" w:cs="Arial"/>
          <w:color w:val="7F7F7F"/>
          <w:sz w:val="24"/>
          <w:szCs w:val="24"/>
        </w:rPr>
      </w:pPr>
    </w:p>
    <w:p w14:paraId="6FBCF4D1" w14:textId="77777777" w:rsidR="00A4770F" w:rsidRPr="00EA2BA9" w:rsidRDefault="00A4770F" w:rsidP="00066EF7">
      <w:pPr>
        <w:autoSpaceDE w:val="0"/>
        <w:autoSpaceDN w:val="0"/>
        <w:adjustRightInd w:val="0"/>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 xml:space="preserve">Finalmente, es oportuno traer a colación el concepto de equidad en salud, que más que material es una expresión de justicia social multidimensional, ya que tiene los siguientes determinantes: sociales (no discriminación, universalidad), los resultados finales del sistema de salud (eficiencia y efectividad), así como la factibilidad de acceso oportuno (disponibilidad), la calidad de los servicios disponibles (protocolizados y basados en la mejor evidencia), y la de los otorgados (seguridad, satisfacción). Por tanto, como entidad federal obligada, el HIMFG deberá garantizar servicios de atención en salud con los atributos señalados para cumplir a cabalidad con este derecho ciudadano. Sin embargo, como hospital no podremos aspirar a otorgar un acceso efectivo a los servicios de salud ofertados, sin asegurar primeramente las cualidades de estos; está pendiente mejorar la calidad de todos los procesos y ello representa un reto enorme que llevará trabajos en diferentes vertientes, desde cómo se debe centrar la atención asistencial en el interés y necesidades del paciente hasta cómo mejorar todos los sistemas informáticos/administrativos para optimizar el funcionamiento institucional para proveer la atención necesaria, con los atributos descritos, a todos los derechohabientes del país que recurran a nuestro instituto. </w:t>
      </w:r>
    </w:p>
    <w:p w14:paraId="5108D916" w14:textId="77777777" w:rsidR="0021161B" w:rsidRDefault="0021161B" w:rsidP="00066EF7">
      <w:pPr>
        <w:autoSpaceDE w:val="0"/>
        <w:autoSpaceDN w:val="0"/>
        <w:adjustRightInd w:val="0"/>
        <w:spacing w:line="240" w:lineRule="auto"/>
        <w:ind w:right="1019"/>
        <w:rPr>
          <w:rFonts w:ascii="Geomanist" w:hAnsi="Geomanist" w:cs="Arial"/>
          <w:color w:val="7F7F7F"/>
          <w:sz w:val="24"/>
          <w:szCs w:val="24"/>
        </w:rPr>
      </w:pPr>
    </w:p>
    <w:p w14:paraId="5B7D0073" w14:textId="3FBC5AFD" w:rsidR="00E33491" w:rsidRDefault="00E33491">
      <w:pPr>
        <w:rPr>
          <w:rFonts w:ascii="Geomanist" w:hAnsi="Geomanist" w:cs="Arial"/>
          <w:color w:val="7F7F7F"/>
          <w:sz w:val="24"/>
          <w:szCs w:val="24"/>
        </w:rPr>
      </w:pPr>
      <w:r>
        <w:rPr>
          <w:rFonts w:ascii="Geomanist" w:hAnsi="Geomanist" w:cs="Arial"/>
          <w:color w:val="7F7F7F"/>
          <w:sz w:val="24"/>
          <w:szCs w:val="24"/>
        </w:rPr>
        <w:br w:type="page"/>
      </w:r>
    </w:p>
    <w:p w14:paraId="0CB0C4EA" w14:textId="24AAE622" w:rsidR="00A4770F" w:rsidRPr="00B77038" w:rsidRDefault="00A4770F" w:rsidP="00066EF7">
      <w:pPr>
        <w:autoSpaceDE w:val="0"/>
        <w:autoSpaceDN w:val="0"/>
        <w:adjustRightInd w:val="0"/>
        <w:spacing w:line="240" w:lineRule="auto"/>
        <w:ind w:right="1019"/>
        <w:rPr>
          <w:rFonts w:ascii="Geomanist" w:hAnsi="Geomanist" w:cs="Arial"/>
          <w:b/>
          <w:color w:val="323E4F" w:themeColor="text2" w:themeShade="BF"/>
          <w:sz w:val="28"/>
          <w:szCs w:val="24"/>
        </w:rPr>
      </w:pPr>
      <w:r w:rsidRPr="00B77038">
        <w:rPr>
          <w:rFonts w:ascii="Geomanist" w:hAnsi="Geomanist" w:cs="Arial"/>
          <w:b/>
          <w:color w:val="323E4F" w:themeColor="text2" w:themeShade="BF"/>
          <w:sz w:val="28"/>
          <w:szCs w:val="24"/>
        </w:rPr>
        <w:t>8. Programa Anual de Auditorías Clínicas 202</w:t>
      </w:r>
      <w:r w:rsidR="001F0497" w:rsidRPr="00B77038">
        <w:rPr>
          <w:rFonts w:ascii="Geomanist" w:hAnsi="Geomanist" w:cs="Arial"/>
          <w:b/>
          <w:color w:val="323E4F" w:themeColor="text2" w:themeShade="BF"/>
          <w:sz w:val="28"/>
          <w:szCs w:val="24"/>
        </w:rPr>
        <w:t>6</w:t>
      </w:r>
    </w:p>
    <w:p w14:paraId="747F08F7" w14:textId="77777777" w:rsidR="00A4770F" w:rsidRPr="00EA2BA9" w:rsidRDefault="00A4770F" w:rsidP="00066EF7">
      <w:pPr>
        <w:spacing w:line="240" w:lineRule="auto"/>
        <w:ind w:right="1019"/>
        <w:jc w:val="both"/>
        <w:rPr>
          <w:rFonts w:ascii="Geomanist" w:hAnsi="Geomanist" w:cs="Arial"/>
          <w:color w:val="7F7F7F"/>
          <w:sz w:val="24"/>
          <w:szCs w:val="24"/>
        </w:rPr>
      </w:pPr>
    </w:p>
    <w:p w14:paraId="4887E244" w14:textId="338A4EFA" w:rsidR="00A4770F" w:rsidRPr="00EA2BA9" w:rsidRDefault="00A4770F" w:rsidP="00066EF7">
      <w:pPr>
        <w:spacing w:line="240" w:lineRule="auto"/>
        <w:ind w:right="1019"/>
        <w:jc w:val="both"/>
        <w:rPr>
          <w:rFonts w:ascii="Geomanist" w:hAnsi="Geomanist" w:cs="Arial"/>
          <w:color w:val="7F7F7F"/>
          <w:sz w:val="24"/>
          <w:szCs w:val="24"/>
        </w:rPr>
      </w:pPr>
      <w:r w:rsidRPr="00EA2BA9">
        <w:rPr>
          <w:rFonts w:ascii="Geomanist" w:hAnsi="Geomanist" w:cs="Arial"/>
          <w:color w:val="7F7F7F"/>
          <w:sz w:val="24"/>
          <w:szCs w:val="24"/>
        </w:rPr>
        <w:t>Se programan tres auditorías para el ejercicio 202</w:t>
      </w:r>
      <w:r w:rsidR="001F0497">
        <w:rPr>
          <w:rFonts w:ascii="Geomanist" w:hAnsi="Geomanist" w:cs="Arial"/>
          <w:color w:val="7F7F7F"/>
          <w:sz w:val="24"/>
          <w:szCs w:val="24"/>
        </w:rPr>
        <w:t>6</w:t>
      </w:r>
      <w:r w:rsidRPr="00EA2BA9">
        <w:rPr>
          <w:rFonts w:ascii="Geomanist" w:hAnsi="Geomanist" w:cs="Arial"/>
          <w:color w:val="7F7F7F"/>
          <w:sz w:val="24"/>
          <w:szCs w:val="24"/>
        </w:rPr>
        <w:t>. El siguiente cuadro muestra la ejecución de cada una de las actividades a desarrollar:</w:t>
      </w:r>
    </w:p>
    <w:p w14:paraId="20003255" w14:textId="77777777" w:rsidR="00E035FA" w:rsidRPr="0009057E" w:rsidRDefault="00E035FA" w:rsidP="00E035FA">
      <w:pPr>
        <w:spacing w:line="240" w:lineRule="auto"/>
        <w:jc w:val="both"/>
        <w:rPr>
          <w:rFonts w:ascii="Arial" w:hAnsi="Arial" w:cs="Arial"/>
          <w:color w:val="7F7F7F"/>
          <w:sz w:val="24"/>
          <w:szCs w:val="24"/>
        </w:rPr>
      </w:pPr>
    </w:p>
    <w:p w14:paraId="4297A25F" w14:textId="77777777" w:rsidR="009B6212" w:rsidRPr="001C3726" w:rsidRDefault="00E035FA" w:rsidP="00E035FA">
      <w:pPr>
        <w:spacing w:line="240" w:lineRule="auto"/>
        <w:jc w:val="center"/>
        <w:rPr>
          <w:rFonts w:ascii="Arial" w:hAnsi="Arial" w:cs="Arial"/>
          <w:b/>
          <w:color w:val="44546A" w:themeColor="text2"/>
          <w:sz w:val="16"/>
          <w:szCs w:val="16"/>
          <w:lang w:val="pt-BR"/>
        </w:rPr>
      </w:pPr>
      <w:r w:rsidRPr="001C3726">
        <w:rPr>
          <w:rFonts w:ascii="Arial" w:hAnsi="Arial" w:cs="Arial"/>
          <w:b/>
          <w:color w:val="44546A" w:themeColor="text2"/>
          <w:sz w:val="16"/>
          <w:szCs w:val="16"/>
          <w:lang w:val="pt-BR"/>
        </w:rPr>
        <w:t xml:space="preserve">Programa Anual de </w:t>
      </w:r>
      <w:proofErr w:type="spellStart"/>
      <w:r w:rsidRPr="001C3726">
        <w:rPr>
          <w:rFonts w:ascii="Arial" w:hAnsi="Arial" w:cs="Arial"/>
          <w:b/>
          <w:color w:val="44546A" w:themeColor="text2"/>
          <w:sz w:val="16"/>
          <w:szCs w:val="16"/>
          <w:lang w:val="pt-BR"/>
        </w:rPr>
        <w:t>Auditorías</w:t>
      </w:r>
      <w:proofErr w:type="spellEnd"/>
      <w:r w:rsidRPr="001C3726">
        <w:rPr>
          <w:rFonts w:ascii="Arial" w:hAnsi="Arial" w:cs="Arial"/>
          <w:b/>
          <w:color w:val="44546A" w:themeColor="text2"/>
          <w:sz w:val="16"/>
          <w:szCs w:val="16"/>
          <w:lang w:val="pt-BR"/>
        </w:rPr>
        <w:t xml:space="preserve"> Clínicas</w:t>
      </w:r>
    </w:p>
    <w:p w14:paraId="4E3CF8E4" w14:textId="0760F232" w:rsidR="00E035FA" w:rsidRPr="001C3726" w:rsidRDefault="00E035FA" w:rsidP="00E035FA">
      <w:pPr>
        <w:spacing w:line="240" w:lineRule="auto"/>
        <w:jc w:val="center"/>
        <w:rPr>
          <w:rFonts w:ascii="Arial" w:eastAsia="Times New Roman" w:hAnsi="Arial" w:cs="Arial"/>
          <w:color w:val="44546A" w:themeColor="text2"/>
          <w:sz w:val="16"/>
          <w:szCs w:val="16"/>
          <w:lang w:val="pt-BR"/>
        </w:rPr>
      </w:pPr>
      <w:r w:rsidRPr="001C3726">
        <w:rPr>
          <w:rFonts w:ascii="Arial" w:hAnsi="Arial" w:cs="Arial"/>
          <w:b/>
          <w:color w:val="44546A" w:themeColor="text2"/>
          <w:sz w:val="16"/>
          <w:szCs w:val="16"/>
          <w:lang w:val="pt-BR"/>
        </w:rPr>
        <w:t>202</w:t>
      </w:r>
      <w:r w:rsidR="00250B97">
        <w:rPr>
          <w:rFonts w:ascii="Arial" w:hAnsi="Arial" w:cs="Arial"/>
          <w:b/>
          <w:color w:val="44546A" w:themeColor="text2"/>
          <w:sz w:val="16"/>
          <w:szCs w:val="16"/>
          <w:lang w:val="pt-BR"/>
        </w:rPr>
        <w:t>6</w:t>
      </w:r>
    </w:p>
    <w:tbl>
      <w:tblPr>
        <w:tblW w:w="4790" w:type="pct"/>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4A0" w:firstRow="1" w:lastRow="0" w:firstColumn="1" w:lastColumn="0" w:noHBand="0" w:noVBand="1"/>
      </w:tblPr>
      <w:tblGrid>
        <w:gridCol w:w="1796"/>
        <w:gridCol w:w="608"/>
        <w:gridCol w:w="710"/>
        <w:gridCol w:w="710"/>
        <w:gridCol w:w="657"/>
        <w:gridCol w:w="586"/>
        <w:gridCol w:w="606"/>
        <w:gridCol w:w="559"/>
        <w:gridCol w:w="722"/>
        <w:gridCol w:w="870"/>
        <w:gridCol w:w="679"/>
        <w:gridCol w:w="849"/>
        <w:gridCol w:w="849"/>
      </w:tblGrid>
      <w:tr w:rsidR="00C10F44" w:rsidRPr="005A70EE" w14:paraId="49E2DE13" w14:textId="77777777" w:rsidTr="005A70EE">
        <w:trPr>
          <w:trHeight w:val="397"/>
        </w:trPr>
        <w:tc>
          <w:tcPr>
            <w:tcW w:w="880" w:type="pct"/>
            <w:shd w:val="clear" w:color="auto" w:fill="800000"/>
            <w:vAlign w:val="center"/>
          </w:tcPr>
          <w:p w14:paraId="14252FA1"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Actividad /Mes</w:t>
            </w:r>
          </w:p>
        </w:tc>
        <w:tc>
          <w:tcPr>
            <w:tcW w:w="298" w:type="pct"/>
            <w:shd w:val="clear" w:color="auto" w:fill="800000"/>
            <w:vAlign w:val="center"/>
          </w:tcPr>
          <w:p w14:paraId="71A0DD12"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Enero</w:t>
            </w:r>
          </w:p>
        </w:tc>
        <w:tc>
          <w:tcPr>
            <w:tcW w:w="348" w:type="pct"/>
            <w:shd w:val="clear" w:color="auto" w:fill="800000"/>
            <w:vAlign w:val="center"/>
          </w:tcPr>
          <w:p w14:paraId="434DF479"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Febrero</w:t>
            </w:r>
          </w:p>
        </w:tc>
        <w:tc>
          <w:tcPr>
            <w:tcW w:w="348" w:type="pct"/>
            <w:shd w:val="clear" w:color="auto" w:fill="800000"/>
            <w:vAlign w:val="center"/>
          </w:tcPr>
          <w:p w14:paraId="20A8A664"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Marzo</w:t>
            </w:r>
          </w:p>
        </w:tc>
        <w:tc>
          <w:tcPr>
            <w:tcW w:w="322" w:type="pct"/>
            <w:shd w:val="clear" w:color="auto" w:fill="800000"/>
            <w:vAlign w:val="center"/>
          </w:tcPr>
          <w:p w14:paraId="01041B68"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Abril</w:t>
            </w:r>
          </w:p>
        </w:tc>
        <w:tc>
          <w:tcPr>
            <w:tcW w:w="287" w:type="pct"/>
            <w:shd w:val="clear" w:color="auto" w:fill="800000"/>
            <w:vAlign w:val="center"/>
          </w:tcPr>
          <w:p w14:paraId="159C066D"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Mayo</w:t>
            </w:r>
          </w:p>
        </w:tc>
        <w:tc>
          <w:tcPr>
            <w:tcW w:w="297" w:type="pct"/>
            <w:shd w:val="clear" w:color="auto" w:fill="800000"/>
            <w:vAlign w:val="center"/>
          </w:tcPr>
          <w:p w14:paraId="1DAF4C6E"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Junio</w:t>
            </w:r>
          </w:p>
        </w:tc>
        <w:tc>
          <w:tcPr>
            <w:tcW w:w="274" w:type="pct"/>
            <w:shd w:val="clear" w:color="auto" w:fill="800000"/>
            <w:vAlign w:val="center"/>
          </w:tcPr>
          <w:p w14:paraId="6913EC37"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Julio</w:t>
            </w:r>
          </w:p>
        </w:tc>
        <w:tc>
          <w:tcPr>
            <w:tcW w:w="354" w:type="pct"/>
            <w:shd w:val="clear" w:color="auto" w:fill="800000"/>
            <w:vAlign w:val="center"/>
          </w:tcPr>
          <w:p w14:paraId="3C59F0C8"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Agosto</w:t>
            </w:r>
          </w:p>
        </w:tc>
        <w:tc>
          <w:tcPr>
            <w:tcW w:w="426" w:type="pct"/>
            <w:shd w:val="clear" w:color="auto" w:fill="800000"/>
            <w:vAlign w:val="center"/>
          </w:tcPr>
          <w:p w14:paraId="6176EEF0"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Septiembre</w:t>
            </w:r>
          </w:p>
        </w:tc>
        <w:tc>
          <w:tcPr>
            <w:tcW w:w="333" w:type="pct"/>
            <w:shd w:val="clear" w:color="auto" w:fill="800000"/>
            <w:vAlign w:val="center"/>
          </w:tcPr>
          <w:p w14:paraId="2AB95590"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Octubre</w:t>
            </w:r>
          </w:p>
        </w:tc>
        <w:tc>
          <w:tcPr>
            <w:tcW w:w="416" w:type="pct"/>
            <w:shd w:val="clear" w:color="auto" w:fill="800000"/>
            <w:vAlign w:val="center"/>
          </w:tcPr>
          <w:p w14:paraId="23145021"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Noviembre</w:t>
            </w:r>
          </w:p>
        </w:tc>
        <w:tc>
          <w:tcPr>
            <w:tcW w:w="416" w:type="pct"/>
            <w:shd w:val="clear" w:color="auto" w:fill="800000"/>
            <w:vAlign w:val="center"/>
          </w:tcPr>
          <w:p w14:paraId="5D52BB28" w14:textId="77777777" w:rsidR="00E035FA" w:rsidRPr="0009057E" w:rsidRDefault="00E035FA" w:rsidP="00723A8D">
            <w:pPr>
              <w:spacing w:line="240" w:lineRule="auto"/>
              <w:jc w:val="center"/>
              <w:rPr>
                <w:rFonts w:ascii="Arial" w:hAnsi="Arial" w:cs="Arial"/>
                <w:b/>
                <w:color w:val="FFFFFF"/>
                <w:sz w:val="12"/>
                <w:szCs w:val="14"/>
                <w:lang w:val="es-ES_tradnl"/>
              </w:rPr>
            </w:pPr>
            <w:r w:rsidRPr="0009057E">
              <w:rPr>
                <w:rFonts w:ascii="Arial" w:hAnsi="Arial" w:cs="Arial"/>
                <w:b/>
                <w:color w:val="FFFFFF"/>
                <w:sz w:val="12"/>
                <w:szCs w:val="14"/>
                <w:lang w:val="es-ES_tradnl"/>
              </w:rPr>
              <w:t>Diciembre</w:t>
            </w:r>
          </w:p>
        </w:tc>
      </w:tr>
      <w:tr w:rsidR="005A70EE" w:rsidRPr="005A70EE" w14:paraId="2B572C8C" w14:textId="77777777" w:rsidTr="005A70EE">
        <w:trPr>
          <w:trHeight w:val="397"/>
        </w:trPr>
        <w:tc>
          <w:tcPr>
            <w:tcW w:w="880" w:type="pct"/>
            <w:vMerge w:val="restart"/>
            <w:vAlign w:val="center"/>
          </w:tcPr>
          <w:p w14:paraId="1F6E5200"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Selección del tópico</w:t>
            </w:r>
          </w:p>
        </w:tc>
        <w:tc>
          <w:tcPr>
            <w:tcW w:w="298" w:type="pct"/>
            <w:vAlign w:val="center"/>
          </w:tcPr>
          <w:p w14:paraId="664C8E5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1FD45E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shd w:val="clear" w:color="auto" w:fill="8496B0" w:themeFill="text2" w:themeFillTint="99"/>
            <w:vAlign w:val="center"/>
          </w:tcPr>
          <w:p w14:paraId="0C6F351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21537C9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1AE01F5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231E84E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64DD4BE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18B61A1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D1496A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39E4C03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7AECA4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27921C5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36AD9E9A" w14:textId="77777777" w:rsidTr="005A70EE">
        <w:trPr>
          <w:trHeight w:val="397"/>
        </w:trPr>
        <w:tc>
          <w:tcPr>
            <w:tcW w:w="880" w:type="pct"/>
            <w:vMerge/>
            <w:vAlign w:val="center"/>
          </w:tcPr>
          <w:p w14:paraId="4A54CE00"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326FB95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326AC5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DAEDFC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38CC6C8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156D4D1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shd w:val="clear" w:color="auto" w:fill="7B7B7B" w:themeFill="accent3" w:themeFillShade="BF"/>
            <w:vAlign w:val="center"/>
          </w:tcPr>
          <w:p w14:paraId="1D334C7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5409344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0027EA8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65D093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0A38855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55F249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E0B685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6D6B758F" w14:textId="77777777" w:rsidTr="005A70EE">
        <w:trPr>
          <w:trHeight w:val="397"/>
        </w:trPr>
        <w:tc>
          <w:tcPr>
            <w:tcW w:w="880" w:type="pct"/>
            <w:vMerge/>
            <w:vAlign w:val="center"/>
          </w:tcPr>
          <w:p w14:paraId="3DAA561C"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4AB633A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4AE98D4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CDE9CC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0332A93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49933C5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307E8B6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01B6EF4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206FA4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shd w:val="clear" w:color="auto" w:fill="C9C9C9" w:themeFill="accent3" w:themeFillTint="99"/>
            <w:vAlign w:val="center"/>
          </w:tcPr>
          <w:p w14:paraId="40BC03B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07E8058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6B29221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240EF8C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2C661CF0" w14:textId="77777777" w:rsidTr="005A70EE">
        <w:trPr>
          <w:trHeight w:val="397"/>
        </w:trPr>
        <w:tc>
          <w:tcPr>
            <w:tcW w:w="880" w:type="pct"/>
            <w:vMerge w:val="restart"/>
            <w:vAlign w:val="center"/>
          </w:tcPr>
          <w:p w14:paraId="4E89EBC7"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Recolección de datos</w:t>
            </w:r>
          </w:p>
        </w:tc>
        <w:tc>
          <w:tcPr>
            <w:tcW w:w="298" w:type="pct"/>
            <w:vAlign w:val="center"/>
          </w:tcPr>
          <w:p w14:paraId="1C2722D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46F402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5AFD1A0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shd w:val="clear" w:color="auto" w:fill="8496B0" w:themeFill="text2" w:themeFillTint="99"/>
            <w:vAlign w:val="center"/>
          </w:tcPr>
          <w:p w14:paraId="3ADC035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shd w:val="clear" w:color="auto" w:fill="8496B0" w:themeFill="text2" w:themeFillTint="99"/>
            <w:vAlign w:val="center"/>
          </w:tcPr>
          <w:p w14:paraId="2578EC0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2B04D1E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72F5EF5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5FED08E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237B1CE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45115A8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45C9FFB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7164358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51329C7" w14:textId="77777777" w:rsidTr="005A70EE">
        <w:trPr>
          <w:trHeight w:val="397"/>
        </w:trPr>
        <w:tc>
          <w:tcPr>
            <w:tcW w:w="880" w:type="pct"/>
            <w:vMerge/>
            <w:vAlign w:val="center"/>
          </w:tcPr>
          <w:p w14:paraId="6470F322"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5C2C584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C43C8C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F7B49F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77D1A5B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40CED8D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5A6159B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shd w:val="clear" w:color="auto" w:fill="7B7B7B" w:themeFill="accent3" w:themeFillShade="BF"/>
            <w:vAlign w:val="center"/>
          </w:tcPr>
          <w:p w14:paraId="63BAADD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shd w:val="clear" w:color="auto" w:fill="7B7B7B" w:themeFill="accent3" w:themeFillShade="BF"/>
            <w:vAlign w:val="center"/>
          </w:tcPr>
          <w:p w14:paraId="0BAD244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0C563AC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631881A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E32124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21F4BD6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7C8FE0CC" w14:textId="77777777" w:rsidTr="005A70EE">
        <w:trPr>
          <w:trHeight w:val="397"/>
        </w:trPr>
        <w:tc>
          <w:tcPr>
            <w:tcW w:w="880" w:type="pct"/>
            <w:vMerge/>
            <w:vAlign w:val="center"/>
          </w:tcPr>
          <w:p w14:paraId="0B369FD2"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499DFDA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4D19AD2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D14090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34AA5DC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06DC833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54A2D2B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057A620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430EFB6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30CEC6D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shd w:val="clear" w:color="auto" w:fill="C9C9C9" w:themeFill="accent3" w:themeFillTint="99"/>
            <w:vAlign w:val="center"/>
          </w:tcPr>
          <w:p w14:paraId="07AE7FE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4C6D359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4AE44B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75EA8F7" w14:textId="77777777" w:rsidTr="005A70EE">
        <w:trPr>
          <w:trHeight w:val="397"/>
        </w:trPr>
        <w:tc>
          <w:tcPr>
            <w:tcW w:w="880" w:type="pct"/>
            <w:vMerge w:val="restart"/>
            <w:vAlign w:val="center"/>
          </w:tcPr>
          <w:p w14:paraId="36AFDFA8"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Revisión de casos marcados</w:t>
            </w:r>
          </w:p>
        </w:tc>
        <w:tc>
          <w:tcPr>
            <w:tcW w:w="298" w:type="pct"/>
            <w:vAlign w:val="center"/>
          </w:tcPr>
          <w:p w14:paraId="1423F91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43179EA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C2E487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169E778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585CA41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shd w:val="clear" w:color="auto" w:fill="8496B0" w:themeFill="text2" w:themeFillTint="99"/>
            <w:vAlign w:val="center"/>
          </w:tcPr>
          <w:p w14:paraId="7510516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0E100C6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18B97F0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F49EED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725C0DF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5090732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509D8E0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68AD12FD" w14:textId="77777777" w:rsidTr="005A70EE">
        <w:trPr>
          <w:trHeight w:val="397"/>
        </w:trPr>
        <w:tc>
          <w:tcPr>
            <w:tcW w:w="880" w:type="pct"/>
            <w:vMerge/>
            <w:vAlign w:val="center"/>
          </w:tcPr>
          <w:p w14:paraId="1584E054"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259EACC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5356A22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D97D94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0576951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314169B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358188B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shd w:val="clear" w:color="auto" w:fill="7B7B7B" w:themeFill="accent3" w:themeFillShade="BF"/>
            <w:vAlign w:val="center"/>
          </w:tcPr>
          <w:p w14:paraId="4565C7C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shd w:val="clear" w:color="auto" w:fill="7B7B7B" w:themeFill="accent3" w:themeFillShade="BF"/>
            <w:vAlign w:val="center"/>
          </w:tcPr>
          <w:p w14:paraId="6CAD7F6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56FD33A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4AB4B34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14EFB3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E095FC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285FC342" w14:textId="77777777" w:rsidTr="005A70EE">
        <w:trPr>
          <w:trHeight w:val="397"/>
        </w:trPr>
        <w:tc>
          <w:tcPr>
            <w:tcW w:w="880" w:type="pct"/>
            <w:vMerge/>
            <w:vAlign w:val="center"/>
          </w:tcPr>
          <w:p w14:paraId="52BE53BE"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6A9F861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4E76FE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DBBD09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693D55F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7117D84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3AD0AC5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7270D81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E1E59D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D6A9B5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shd w:val="clear" w:color="auto" w:fill="C9C9C9" w:themeFill="accent3" w:themeFillTint="99"/>
            <w:vAlign w:val="center"/>
          </w:tcPr>
          <w:p w14:paraId="1DD68F5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4B4670B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685F3AC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54F071B" w14:textId="77777777" w:rsidTr="005A70EE">
        <w:trPr>
          <w:trHeight w:val="397"/>
        </w:trPr>
        <w:tc>
          <w:tcPr>
            <w:tcW w:w="880" w:type="pct"/>
            <w:vMerge w:val="restart"/>
            <w:vAlign w:val="center"/>
          </w:tcPr>
          <w:p w14:paraId="7CD28D52"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Revisión de resultados</w:t>
            </w:r>
          </w:p>
        </w:tc>
        <w:tc>
          <w:tcPr>
            <w:tcW w:w="298" w:type="pct"/>
            <w:vAlign w:val="center"/>
          </w:tcPr>
          <w:p w14:paraId="3484748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5877550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506D72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2278973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074DB45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4B0BDFD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219644F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shd w:val="clear" w:color="auto" w:fill="8496B0" w:themeFill="text2" w:themeFillTint="99"/>
            <w:vAlign w:val="center"/>
          </w:tcPr>
          <w:p w14:paraId="1CDFC09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shd w:val="clear" w:color="auto" w:fill="8496B0" w:themeFill="text2" w:themeFillTint="99"/>
            <w:vAlign w:val="center"/>
          </w:tcPr>
          <w:p w14:paraId="4EEC686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5E6E017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D3A5DF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03328CC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32FE5C34" w14:textId="77777777" w:rsidTr="005A70EE">
        <w:trPr>
          <w:trHeight w:val="397"/>
        </w:trPr>
        <w:tc>
          <w:tcPr>
            <w:tcW w:w="880" w:type="pct"/>
            <w:vMerge/>
            <w:vAlign w:val="center"/>
          </w:tcPr>
          <w:p w14:paraId="03D070BB"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6E8158D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33A6F6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3D06B8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0DBAF5C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5873F9A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743C9EF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54ABE8E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2140C7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shd w:val="clear" w:color="auto" w:fill="7B7B7B" w:themeFill="accent3" w:themeFillShade="BF"/>
            <w:vAlign w:val="center"/>
          </w:tcPr>
          <w:p w14:paraId="362E08F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1F19E0B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ECF8EA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BA1386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1BAC6446" w14:textId="77777777" w:rsidTr="005A70EE">
        <w:trPr>
          <w:trHeight w:val="397"/>
        </w:trPr>
        <w:tc>
          <w:tcPr>
            <w:tcW w:w="880" w:type="pct"/>
            <w:vMerge/>
            <w:vAlign w:val="center"/>
          </w:tcPr>
          <w:p w14:paraId="63240FFB"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7985E8E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1449BC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019854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4E1BAA8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166A92F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1194692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059357E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009F5AF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7C714B6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2165DB6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5B9EB38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725AAD0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09D2B29" w14:textId="77777777" w:rsidTr="005A70EE">
        <w:trPr>
          <w:trHeight w:val="397"/>
        </w:trPr>
        <w:tc>
          <w:tcPr>
            <w:tcW w:w="880" w:type="pct"/>
            <w:vMerge w:val="restart"/>
            <w:vAlign w:val="center"/>
          </w:tcPr>
          <w:p w14:paraId="3F8F819C"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Análisis de problemas y causas</w:t>
            </w:r>
          </w:p>
        </w:tc>
        <w:tc>
          <w:tcPr>
            <w:tcW w:w="298" w:type="pct"/>
            <w:vAlign w:val="center"/>
          </w:tcPr>
          <w:p w14:paraId="7F6C0FA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FA0FBD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DEA4B4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705703D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553A29A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335D363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19F51B6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shd w:val="clear" w:color="auto" w:fill="8496B0" w:themeFill="text2" w:themeFillTint="99"/>
            <w:vAlign w:val="center"/>
          </w:tcPr>
          <w:p w14:paraId="6B28B58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shd w:val="clear" w:color="auto" w:fill="8496B0" w:themeFill="text2" w:themeFillTint="99"/>
            <w:vAlign w:val="center"/>
          </w:tcPr>
          <w:p w14:paraId="13C7D81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74BA26C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246F59A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5ECEDA6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0E03C6AF" w14:textId="77777777" w:rsidTr="005A70EE">
        <w:trPr>
          <w:trHeight w:val="397"/>
        </w:trPr>
        <w:tc>
          <w:tcPr>
            <w:tcW w:w="880" w:type="pct"/>
            <w:vMerge/>
            <w:vAlign w:val="center"/>
          </w:tcPr>
          <w:p w14:paraId="688D8EE5"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19AFE09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B474B2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491A282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0B82262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1AFD4C9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026F910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0D1B630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EB3DBB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04FFEA5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shd w:val="clear" w:color="auto" w:fill="7B7B7B" w:themeFill="accent3" w:themeFillShade="BF"/>
            <w:vAlign w:val="center"/>
          </w:tcPr>
          <w:p w14:paraId="68CDB61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36CF69D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4E1B727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28FCD6DC" w14:textId="77777777" w:rsidTr="005A70EE">
        <w:trPr>
          <w:trHeight w:val="397"/>
        </w:trPr>
        <w:tc>
          <w:tcPr>
            <w:tcW w:w="880" w:type="pct"/>
            <w:vMerge/>
            <w:vAlign w:val="center"/>
          </w:tcPr>
          <w:p w14:paraId="41E9CD90"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417FEAA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35AAEC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8EF465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7E6AF0E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67A840E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3CCDE0D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4138520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28B0BFC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FB9DCD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385A93C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05E4FBF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3CA1DF3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20C256E" w14:textId="77777777" w:rsidTr="005A70EE">
        <w:trPr>
          <w:trHeight w:val="397"/>
        </w:trPr>
        <w:tc>
          <w:tcPr>
            <w:tcW w:w="880" w:type="pct"/>
            <w:vMerge w:val="restart"/>
            <w:vAlign w:val="center"/>
          </w:tcPr>
          <w:p w14:paraId="06CB9143"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Implantación del plan de acción</w:t>
            </w:r>
          </w:p>
        </w:tc>
        <w:tc>
          <w:tcPr>
            <w:tcW w:w="298" w:type="pct"/>
            <w:vAlign w:val="center"/>
          </w:tcPr>
          <w:p w14:paraId="4A907AE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3C8A9C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426A67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39CCF54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06EA7AA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6C70856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33B9A7D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7469AA0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4AC486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shd w:val="clear" w:color="auto" w:fill="8496B0" w:themeFill="text2" w:themeFillTint="99"/>
            <w:vAlign w:val="center"/>
          </w:tcPr>
          <w:p w14:paraId="30624F1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4680FD9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5D8E958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628A6734" w14:textId="77777777" w:rsidTr="005A70EE">
        <w:trPr>
          <w:trHeight w:val="397"/>
        </w:trPr>
        <w:tc>
          <w:tcPr>
            <w:tcW w:w="880" w:type="pct"/>
            <w:vMerge/>
            <w:vAlign w:val="center"/>
          </w:tcPr>
          <w:p w14:paraId="6704B351"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3A6019C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13C9714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20AD0E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63FC5B1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6340991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403EDA1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46421F3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71B45FE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2FD0732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6ADF067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7B7B7B" w:themeFill="accent3" w:themeFillShade="BF"/>
            <w:vAlign w:val="center"/>
          </w:tcPr>
          <w:p w14:paraId="09081F3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7B7B7B" w:themeFill="accent3" w:themeFillShade="BF"/>
            <w:vAlign w:val="center"/>
          </w:tcPr>
          <w:p w14:paraId="17A2FB2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3EEF9C5" w14:textId="77777777" w:rsidTr="005A70EE">
        <w:trPr>
          <w:trHeight w:val="397"/>
        </w:trPr>
        <w:tc>
          <w:tcPr>
            <w:tcW w:w="880" w:type="pct"/>
            <w:vMerge/>
            <w:vAlign w:val="center"/>
          </w:tcPr>
          <w:p w14:paraId="72A613C6"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6851839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1A334BC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CEF8D3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4D08D14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6651F61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715A09D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2638A69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65BEA4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6F36EC6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2917D9A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130591F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57BE8B3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0E8AD3CB" w14:textId="77777777" w:rsidTr="005A70EE">
        <w:trPr>
          <w:trHeight w:val="397"/>
        </w:trPr>
        <w:tc>
          <w:tcPr>
            <w:tcW w:w="880" w:type="pct"/>
            <w:vMerge w:val="restart"/>
            <w:vAlign w:val="center"/>
          </w:tcPr>
          <w:p w14:paraId="41F0D707"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Nueva medición Completada</w:t>
            </w:r>
          </w:p>
        </w:tc>
        <w:tc>
          <w:tcPr>
            <w:tcW w:w="298" w:type="pct"/>
            <w:vAlign w:val="center"/>
          </w:tcPr>
          <w:p w14:paraId="4F7606E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7DF494B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AF998B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4465019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71FAFEE1"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4510F5B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36AEA68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5373BF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13056CE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522F5D1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7E1220C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8496B0" w:themeFill="text2" w:themeFillTint="99"/>
            <w:vAlign w:val="center"/>
          </w:tcPr>
          <w:p w14:paraId="188056B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616BB8DA" w14:textId="77777777" w:rsidTr="005A70EE">
        <w:trPr>
          <w:trHeight w:val="397"/>
        </w:trPr>
        <w:tc>
          <w:tcPr>
            <w:tcW w:w="880" w:type="pct"/>
            <w:vMerge/>
            <w:vAlign w:val="center"/>
          </w:tcPr>
          <w:p w14:paraId="7EEBC026"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353774D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2B8AC38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57D222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2C94573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51E3788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1E94BEA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4B63933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461390C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77A6F0E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5A756F8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6643F67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7B7B7B" w:themeFill="accent3" w:themeFillShade="BF"/>
            <w:vAlign w:val="center"/>
          </w:tcPr>
          <w:p w14:paraId="58521E9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0864CF91" w14:textId="77777777" w:rsidTr="00E91A87">
        <w:trPr>
          <w:trHeight w:val="397"/>
        </w:trPr>
        <w:tc>
          <w:tcPr>
            <w:tcW w:w="880" w:type="pct"/>
            <w:vMerge/>
            <w:vAlign w:val="center"/>
          </w:tcPr>
          <w:p w14:paraId="7C9F8006" w14:textId="77777777" w:rsidR="00E035FA" w:rsidRPr="005A70EE" w:rsidRDefault="00E035FA" w:rsidP="00723A8D">
            <w:pPr>
              <w:pStyle w:val="Prrafodelista"/>
              <w:ind w:left="142" w:hanging="142"/>
              <w:rPr>
                <w:rFonts w:ascii="Arial" w:hAnsi="Arial" w:cs="Arial"/>
                <w:b/>
                <w:color w:val="323E4F" w:themeColor="text2" w:themeShade="BF"/>
                <w:sz w:val="14"/>
                <w:szCs w:val="14"/>
                <w:lang w:val="es-ES_tradnl"/>
              </w:rPr>
            </w:pPr>
          </w:p>
        </w:tc>
        <w:tc>
          <w:tcPr>
            <w:tcW w:w="298" w:type="pct"/>
            <w:vAlign w:val="center"/>
          </w:tcPr>
          <w:p w14:paraId="0DFF578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17CE68F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49D435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002D2D4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602E0FD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6222CDA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6C375A8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2298B9F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5824341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7FEF48F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19D0350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638F380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69714779" w14:textId="77777777" w:rsidTr="005A70EE">
        <w:trPr>
          <w:trHeight w:val="397"/>
        </w:trPr>
        <w:tc>
          <w:tcPr>
            <w:tcW w:w="880" w:type="pct"/>
            <w:vMerge w:val="restart"/>
            <w:vAlign w:val="center"/>
          </w:tcPr>
          <w:p w14:paraId="1E7BA68C" w14:textId="77777777" w:rsidR="00E035FA" w:rsidRPr="005A70EE" w:rsidRDefault="00E035FA" w:rsidP="00E035FA">
            <w:pPr>
              <w:pStyle w:val="Prrafodelista"/>
              <w:numPr>
                <w:ilvl w:val="0"/>
                <w:numId w:val="9"/>
              </w:numPr>
              <w:ind w:left="142" w:hanging="142"/>
              <w:rPr>
                <w:rFonts w:ascii="Arial" w:hAnsi="Arial" w:cs="Arial"/>
                <w:b/>
                <w:color w:val="323E4F" w:themeColor="text2" w:themeShade="BF"/>
                <w:sz w:val="14"/>
                <w:szCs w:val="14"/>
                <w:lang w:val="es-ES_tradnl"/>
              </w:rPr>
            </w:pPr>
            <w:r w:rsidRPr="005A70EE">
              <w:rPr>
                <w:rFonts w:ascii="Arial" w:hAnsi="Arial" w:cs="Arial"/>
                <w:b/>
                <w:color w:val="323E4F" w:themeColor="text2" w:themeShade="BF"/>
                <w:sz w:val="14"/>
                <w:szCs w:val="14"/>
                <w:lang w:val="es-ES_tradnl"/>
              </w:rPr>
              <w:t>Presentar Informe</w:t>
            </w:r>
          </w:p>
        </w:tc>
        <w:tc>
          <w:tcPr>
            <w:tcW w:w="298" w:type="pct"/>
            <w:vAlign w:val="center"/>
          </w:tcPr>
          <w:p w14:paraId="08B11D8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DC6A7A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191967F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7EB6231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2C6D9B6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03EE8054"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6FBDD0C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60007B2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0D824F6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5B2DFFE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0EBE618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8496B0" w:themeFill="text2" w:themeFillTint="99"/>
            <w:vAlign w:val="center"/>
          </w:tcPr>
          <w:p w14:paraId="38B095D8"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07C87E36" w14:textId="77777777" w:rsidTr="005A70EE">
        <w:trPr>
          <w:trHeight w:val="397"/>
        </w:trPr>
        <w:tc>
          <w:tcPr>
            <w:tcW w:w="880" w:type="pct"/>
            <w:vMerge/>
            <w:vAlign w:val="center"/>
          </w:tcPr>
          <w:p w14:paraId="39CFDC27" w14:textId="77777777" w:rsidR="00E035FA" w:rsidRPr="005A70EE" w:rsidRDefault="00E035FA" w:rsidP="00723A8D">
            <w:pPr>
              <w:spacing w:line="240" w:lineRule="auto"/>
              <w:rPr>
                <w:rFonts w:ascii="Arial" w:hAnsi="Arial" w:cs="Arial"/>
                <w:color w:val="323E4F" w:themeColor="text2" w:themeShade="BF"/>
                <w:sz w:val="14"/>
                <w:szCs w:val="14"/>
                <w:lang w:val="es-ES_tradnl"/>
              </w:rPr>
            </w:pPr>
          </w:p>
        </w:tc>
        <w:tc>
          <w:tcPr>
            <w:tcW w:w="298" w:type="pct"/>
            <w:vAlign w:val="center"/>
          </w:tcPr>
          <w:p w14:paraId="763D8CE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325421E3"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0A4C78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2C87332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59C21FF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0751BE99"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6609A1F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1A9744E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383BAA16"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63F8E91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5F1385D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7B7B7B" w:themeFill="accent3" w:themeFillShade="BF"/>
            <w:vAlign w:val="center"/>
          </w:tcPr>
          <w:p w14:paraId="0B02DC4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r w:rsidR="005A70EE" w:rsidRPr="005A70EE" w14:paraId="425F22D6" w14:textId="77777777" w:rsidTr="005A70EE">
        <w:trPr>
          <w:trHeight w:val="397"/>
        </w:trPr>
        <w:tc>
          <w:tcPr>
            <w:tcW w:w="880" w:type="pct"/>
            <w:vMerge/>
            <w:vAlign w:val="center"/>
          </w:tcPr>
          <w:p w14:paraId="319E93DE" w14:textId="77777777" w:rsidR="00E035FA" w:rsidRPr="005A70EE" w:rsidRDefault="00E035FA" w:rsidP="00723A8D">
            <w:pPr>
              <w:spacing w:line="240" w:lineRule="auto"/>
              <w:rPr>
                <w:rFonts w:ascii="Arial" w:hAnsi="Arial" w:cs="Arial"/>
                <w:color w:val="323E4F" w:themeColor="text2" w:themeShade="BF"/>
                <w:sz w:val="14"/>
                <w:szCs w:val="14"/>
                <w:lang w:val="es-ES_tradnl"/>
              </w:rPr>
            </w:pPr>
          </w:p>
        </w:tc>
        <w:tc>
          <w:tcPr>
            <w:tcW w:w="298" w:type="pct"/>
            <w:vAlign w:val="center"/>
          </w:tcPr>
          <w:p w14:paraId="2B9B729B"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05887EAD"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48" w:type="pct"/>
            <w:vAlign w:val="center"/>
          </w:tcPr>
          <w:p w14:paraId="6070689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22" w:type="pct"/>
            <w:vAlign w:val="center"/>
          </w:tcPr>
          <w:p w14:paraId="53688BF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87" w:type="pct"/>
            <w:vAlign w:val="center"/>
          </w:tcPr>
          <w:p w14:paraId="6CCD93C2"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97" w:type="pct"/>
            <w:vAlign w:val="center"/>
          </w:tcPr>
          <w:p w14:paraId="25AA794E"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274" w:type="pct"/>
            <w:vAlign w:val="center"/>
          </w:tcPr>
          <w:p w14:paraId="17FC7AAF"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54" w:type="pct"/>
            <w:vAlign w:val="center"/>
          </w:tcPr>
          <w:p w14:paraId="4BFB3AC7"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26" w:type="pct"/>
            <w:vAlign w:val="center"/>
          </w:tcPr>
          <w:p w14:paraId="000ACEC5"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333" w:type="pct"/>
            <w:vAlign w:val="center"/>
          </w:tcPr>
          <w:p w14:paraId="39AB1350"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vAlign w:val="center"/>
          </w:tcPr>
          <w:p w14:paraId="7310C34C"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c>
          <w:tcPr>
            <w:tcW w:w="416" w:type="pct"/>
            <w:shd w:val="clear" w:color="auto" w:fill="C9C9C9" w:themeFill="accent3" w:themeFillTint="99"/>
            <w:vAlign w:val="center"/>
          </w:tcPr>
          <w:p w14:paraId="65211CEA" w14:textId="77777777" w:rsidR="00E035FA" w:rsidRPr="005A70EE" w:rsidRDefault="00E035FA" w:rsidP="00723A8D">
            <w:pPr>
              <w:spacing w:line="240" w:lineRule="auto"/>
              <w:jc w:val="center"/>
              <w:rPr>
                <w:rFonts w:ascii="Arial" w:hAnsi="Arial" w:cs="Arial"/>
                <w:color w:val="323E4F" w:themeColor="text2" w:themeShade="BF"/>
                <w:sz w:val="14"/>
                <w:szCs w:val="14"/>
                <w:lang w:val="es-ES_tradnl"/>
              </w:rPr>
            </w:pPr>
          </w:p>
        </w:tc>
      </w:tr>
    </w:tbl>
    <w:p w14:paraId="56C83FD0" w14:textId="77777777" w:rsidR="00E035FA" w:rsidRPr="0009057E" w:rsidRDefault="00E035FA" w:rsidP="00E035FA">
      <w:pPr>
        <w:spacing w:line="240" w:lineRule="auto"/>
        <w:rPr>
          <w:rFonts w:ascii="Arial" w:eastAsia="Times New Roman" w:hAnsi="Arial" w:cs="Arial"/>
          <w:color w:val="7F7F7F"/>
          <w:sz w:val="24"/>
        </w:rPr>
      </w:pPr>
    </w:p>
    <w:tbl>
      <w:tblPr>
        <w:tblW w:w="0" w:type="auto"/>
        <w:tblLook w:val="04A0" w:firstRow="1" w:lastRow="0" w:firstColumn="1" w:lastColumn="0" w:noHBand="0" w:noVBand="1"/>
      </w:tblPr>
      <w:tblGrid>
        <w:gridCol w:w="562"/>
        <w:gridCol w:w="3124"/>
      </w:tblGrid>
      <w:tr w:rsidR="00E035FA" w:rsidRPr="005A70EE" w14:paraId="564DDFE5" w14:textId="77777777" w:rsidTr="005A70EE">
        <w:trPr>
          <w:trHeight w:val="237"/>
        </w:trPr>
        <w:tc>
          <w:tcPr>
            <w:tcW w:w="562" w:type="dxa"/>
            <w:shd w:val="clear" w:color="auto" w:fill="8496B0" w:themeFill="text2" w:themeFillTint="99"/>
            <w:vAlign w:val="center"/>
          </w:tcPr>
          <w:p w14:paraId="5B44E0C2" w14:textId="77777777" w:rsidR="00E035FA" w:rsidRPr="00614092" w:rsidRDefault="00E035FA" w:rsidP="00614092">
            <w:pPr>
              <w:tabs>
                <w:tab w:val="left" w:pos="9915"/>
              </w:tabs>
              <w:spacing w:after="120"/>
              <w:rPr>
                <w:rFonts w:ascii="Arial" w:eastAsia="Times New Roman" w:hAnsi="Arial" w:cs="Arial"/>
                <w:b/>
                <w:color w:val="002060"/>
                <w:sz w:val="16"/>
                <w:szCs w:val="16"/>
              </w:rPr>
            </w:pPr>
          </w:p>
        </w:tc>
        <w:tc>
          <w:tcPr>
            <w:tcW w:w="3124" w:type="dxa"/>
            <w:vAlign w:val="center"/>
          </w:tcPr>
          <w:p w14:paraId="7C6F5647" w14:textId="77777777" w:rsidR="00E035FA" w:rsidRPr="005A70EE" w:rsidRDefault="00E035FA" w:rsidP="00614092">
            <w:pPr>
              <w:tabs>
                <w:tab w:val="left" w:pos="9915"/>
              </w:tabs>
              <w:spacing w:after="120"/>
              <w:rPr>
                <w:rFonts w:ascii="Arial" w:eastAsia="Times New Roman" w:hAnsi="Arial" w:cs="Arial"/>
                <w:color w:val="323E4F" w:themeColor="text2" w:themeShade="BF"/>
                <w:sz w:val="16"/>
                <w:szCs w:val="16"/>
              </w:rPr>
            </w:pPr>
            <w:r w:rsidRPr="005A70EE">
              <w:rPr>
                <w:rFonts w:ascii="Arial" w:eastAsia="Times New Roman" w:hAnsi="Arial" w:cs="Arial"/>
                <w:color w:val="323E4F" w:themeColor="text2" w:themeShade="BF"/>
                <w:sz w:val="16"/>
                <w:szCs w:val="16"/>
              </w:rPr>
              <w:t>Primera auditoría</w:t>
            </w:r>
          </w:p>
        </w:tc>
      </w:tr>
      <w:tr w:rsidR="00E035FA" w:rsidRPr="005A70EE" w14:paraId="295C81CC" w14:textId="77777777" w:rsidTr="005A70EE">
        <w:tc>
          <w:tcPr>
            <w:tcW w:w="562" w:type="dxa"/>
            <w:shd w:val="clear" w:color="auto" w:fill="7B7B7B" w:themeFill="accent3" w:themeFillShade="BF"/>
            <w:vAlign w:val="center"/>
          </w:tcPr>
          <w:p w14:paraId="04934902" w14:textId="77777777" w:rsidR="00E035FA" w:rsidRPr="00614092" w:rsidRDefault="00E035FA" w:rsidP="00614092">
            <w:pPr>
              <w:tabs>
                <w:tab w:val="left" w:pos="9915"/>
              </w:tabs>
              <w:spacing w:after="120"/>
              <w:rPr>
                <w:rFonts w:ascii="Arial" w:eastAsia="Times New Roman" w:hAnsi="Arial" w:cs="Arial"/>
                <w:b/>
                <w:color w:val="002060"/>
                <w:sz w:val="16"/>
                <w:szCs w:val="16"/>
              </w:rPr>
            </w:pPr>
          </w:p>
        </w:tc>
        <w:tc>
          <w:tcPr>
            <w:tcW w:w="3124" w:type="dxa"/>
            <w:vAlign w:val="center"/>
          </w:tcPr>
          <w:p w14:paraId="21648C06" w14:textId="77777777" w:rsidR="00E035FA" w:rsidRPr="005A70EE" w:rsidRDefault="00E035FA" w:rsidP="00614092">
            <w:pPr>
              <w:tabs>
                <w:tab w:val="left" w:pos="9915"/>
              </w:tabs>
              <w:spacing w:after="120"/>
              <w:rPr>
                <w:rFonts w:ascii="Arial" w:eastAsia="Times New Roman" w:hAnsi="Arial" w:cs="Arial"/>
                <w:color w:val="323E4F" w:themeColor="text2" w:themeShade="BF"/>
                <w:sz w:val="16"/>
                <w:szCs w:val="16"/>
              </w:rPr>
            </w:pPr>
            <w:r w:rsidRPr="005A70EE">
              <w:rPr>
                <w:rFonts w:ascii="Arial" w:eastAsia="Times New Roman" w:hAnsi="Arial" w:cs="Arial"/>
                <w:color w:val="323E4F" w:themeColor="text2" w:themeShade="BF"/>
                <w:sz w:val="16"/>
                <w:szCs w:val="16"/>
              </w:rPr>
              <w:t>Segunda auditoría</w:t>
            </w:r>
          </w:p>
        </w:tc>
      </w:tr>
      <w:tr w:rsidR="00E035FA" w:rsidRPr="005A70EE" w14:paraId="50A988BB" w14:textId="77777777" w:rsidTr="005A70EE">
        <w:tc>
          <w:tcPr>
            <w:tcW w:w="562" w:type="dxa"/>
            <w:shd w:val="clear" w:color="auto" w:fill="C9C9C9" w:themeFill="accent3" w:themeFillTint="99"/>
            <w:vAlign w:val="center"/>
          </w:tcPr>
          <w:p w14:paraId="5CEC2AC0" w14:textId="77777777" w:rsidR="00E035FA" w:rsidRPr="00614092" w:rsidRDefault="00E035FA" w:rsidP="00614092">
            <w:pPr>
              <w:tabs>
                <w:tab w:val="left" w:pos="9915"/>
              </w:tabs>
              <w:spacing w:after="120"/>
              <w:rPr>
                <w:rFonts w:ascii="Arial" w:eastAsia="Times New Roman" w:hAnsi="Arial" w:cs="Arial"/>
                <w:b/>
                <w:color w:val="002060"/>
                <w:sz w:val="16"/>
                <w:szCs w:val="16"/>
              </w:rPr>
            </w:pPr>
          </w:p>
        </w:tc>
        <w:tc>
          <w:tcPr>
            <w:tcW w:w="3124" w:type="dxa"/>
            <w:vAlign w:val="center"/>
          </w:tcPr>
          <w:p w14:paraId="6B30F811" w14:textId="77777777" w:rsidR="00E035FA" w:rsidRPr="005A70EE" w:rsidRDefault="00E035FA" w:rsidP="00614092">
            <w:pPr>
              <w:tabs>
                <w:tab w:val="left" w:pos="9915"/>
              </w:tabs>
              <w:spacing w:after="120"/>
              <w:rPr>
                <w:rFonts w:ascii="Arial" w:eastAsia="Times New Roman" w:hAnsi="Arial" w:cs="Arial"/>
                <w:color w:val="323E4F" w:themeColor="text2" w:themeShade="BF"/>
                <w:sz w:val="16"/>
                <w:szCs w:val="16"/>
              </w:rPr>
            </w:pPr>
            <w:r w:rsidRPr="005A70EE">
              <w:rPr>
                <w:rFonts w:ascii="Arial" w:eastAsia="Times New Roman" w:hAnsi="Arial" w:cs="Arial"/>
                <w:color w:val="323E4F" w:themeColor="text2" w:themeShade="BF"/>
                <w:sz w:val="16"/>
                <w:szCs w:val="16"/>
              </w:rPr>
              <w:t>Tercera auditoría</w:t>
            </w:r>
          </w:p>
        </w:tc>
      </w:tr>
    </w:tbl>
    <w:p w14:paraId="12EF3EC9" w14:textId="77777777" w:rsidR="00EA2BA9" w:rsidRPr="00EA2BA9" w:rsidRDefault="00EA2BA9" w:rsidP="00E035FA">
      <w:pPr>
        <w:spacing w:line="240" w:lineRule="auto"/>
        <w:jc w:val="both"/>
        <w:rPr>
          <w:rFonts w:ascii="Geomanist" w:hAnsi="Geomanist" w:cs="Arial"/>
          <w:color w:val="7F7F7F"/>
          <w:sz w:val="24"/>
          <w:szCs w:val="24"/>
        </w:rPr>
      </w:pPr>
    </w:p>
    <w:sectPr w:rsidR="00EA2BA9" w:rsidRPr="00EA2BA9" w:rsidSect="004A698A">
      <w:footerReference w:type="default" r:id="rId16"/>
      <w:headerReference w:type="first" r:id="rId17"/>
      <w:footerReference w:type="first" r:id="rId18"/>
      <w:pgSz w:w="12240" w:h="15840" w:code="1"/>
      <w:pgMar w:top="357" w:right="284" w:bottom="272" w:left="1298" w:header="0" w:footer="289" w:gutter="0"/>
      <w:pgNumType w:start="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AE2C7" w14:textId="77777777" w:rsidR="00841F43" w:rsidRDefault="00841F43" w:rsidP="00585693">
      <w:r>
        <w:separator/>
      </w:r>
    </w:p>
    <w:p w14:paraId="631AE407" w14:textId="77777777" w:rsidR="00841F43" w:rsidRDefault="00841F43"/>
  </w:endnote>
  <w:endnote w:type="continuationSeparator" w:id="0">
    <w:p w14:paraId="474401AF" w14:textId="77777777" w:rsidR="00841F43" w:rsidRDefault="00841F43" w:rsidP="00585693">
      <w:r>
        <w:continuationSeparator/>
      </w:r>
    </w:p>
    <w:p w14:paraId="17017EF4" w14:textId="77777777" w:rsidR="00841F43" w:rsidRDefault="00841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rajan Pro">
    <w:altName w:val="Cambria"/>
    <w:panose1 w:val="00000000000000000000"/>
    <w:charset w:val="00"/>
    <w:family w:val="roma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45B8" w14:textId="77777777" w:rsidR="00B5162D" w:rsidRPr="0021161B" w:rsidRDefault="00B5162D" w:rsidP="00EA2BA9">
    <w:pPr>
      <w:pStyle w:val="Piedepgina"/>
      <w:jc w:val="center"/>
      <w:rPr>
        <w:rFonts w:ascii="Geomanist" w:hAnsi="Geomanist"/>
        <w:sz w:val="22"/>
        <w:szCs w:val="52"/>
      </w:rPr>
    </w:pPr>
    <w:r w:rsidRPr="0021161B">
      <w:rPr>
        <w:rFonts w:ascii="Geomanist" w:hAnsi="Geomanist"/>
        <w:sz w:val="22"/>
        <w:szCs w:val="52"/>
        <w:lang w:bidi="es-MX"/>
      </w:rPr>
      <w:fldChar w:fldCharType="begin"/>
    </w:r>
    <w:r w:rsidRPr="0021161B">
      <w:rPr>
        <w:rFonts w:ascii="Geomanist" w:hAnsi="Geomanist"/>
        <w:sz w:val="22"/>
        <w:szCs w:val="52"/>
        <w:lang w:bidi="es-MX"/>
      </w:rPr>
      <w:instrText xml:space="preserve"> PAGE   \* MERGEFORMAT </w:instrText>
    </w:r>
    <w:r w:rsidRPr="0021161B">
      <w:rPr>
        <w:rFonts w:ascii="Geomanist" w:hAnsi="Geomanist"/>
        <w:sz w:val="22"/>
        <w:szCs w:val="52"/>
        <w:lang w:bidi="es-MX"/>
      </w:rPr>
      <w:fldChar w:fldCharType="separate"/>
    </w:r>
    <w:r w:rsidR="00F05717">
      <w:rPr>
        <w:rFonts w:ascii="Geomanist" w:hAnsi="Geomanist"/>
        <w:noProof/>
        <w:sz w:val="22"/>
        <w:szCs w:val="52"/>
        <w:lang w:bidi="es-MX"/>
      </w:rPr>
      <w:t>14</w:t>
    </w:r>
    <w:r w:rsidRPr="0021161B">
      <w:rPr>
        <w:rFonts w:ascii="Geomanist" w:hAnsi="Geomanist"/>
        <w:noProof/>
        <w:sz w:val="22"/>
        <w:szCs w:val="52"/>
        <w:lang w:bidi="es-MX"/>
      </w:rPr>
      <w:fldChar w:fldCharType="end"/>
    </w:r>
  </w:p>
  <w:p w14:paraId="4566973C" w14:textId="77777777" w:rsidR="00B5162D" w:rsidRDefault="00B516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3465" w14:textId="3087320A" w:rsidR="00B5162D" w:rsidRPr="00593732" w:rsidRDefault="00B5162D" w:rsidP="00AB33EE">
    <w:pPr>
      <w:pStyle w:val="Informacindecontacto"/>
      <w:pBdr>
        <w:left w:val="none" w:sz="0" w:space="0" w:color="auto"/>
      </w:pBdr>
      <w:rPr>
        <w:caps w:val="0"/>
      </w:rPr>
    </w:pPr>
    <w:r w:rsidRPr="00593732">
      <w:rPr>
        <w:caps w:val="0"/>
        <w:noProof/>
        <w:lang w:eastAsia="es-MX"/>
      </w:rPr>
      <mc:AlternateContent>
        <mc:Choice Requires="wps">
          <w:drawing>
            <wp:anchor distT="0" distB="0" distL="114300" distR="114300" simplePos="0" relativeHeight="251661312" behindDoc="1" locked="1" layoutInCell="1" allowOverlap="1" wp14:anchorId="5058D91C" wp14:editId="7B8DED98">
              <wp:simplePos x="0" y="0"/>
              <wp:positionH relativeFrom="page">
                <wp:align>right</wp:align>
              </wp:positionH>
              <wp:positionV relativeFrom="page">
                <wp:align>bottom</wp:align>
              </wp:positionV>
              <wp:extent cx="7772400" cy="859155"/>
              <wp:effectExtent l="0" t="0" r="2540" b="0"/>
              <wp:wrapNone/>
              <wp:docPr id="2" name="Rectángulo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5915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3BF44878" id="Rectángulo 32" o:spid="_x0000_s1026" style="position:absolute;margin-left:560.8pt;margin-top:0;width:612pt;height:67.65pt;z-index:-251655168;visibility:visible;mso-wrap-style:square;mso-width-percent:1000;mso-height-percent:0;mso-wrap-distance-left:9pt;mso-wrap-distance-top:0;mso-wrap-distance-right:9pt;mso-wrap-distance-bottom:0;mso-position-horizontal:right;mso-position-horizontal-relative:page;mso-position-vertical:bottom;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" fillcolor="#e7e6e6 [3214]" stroked="f">
              <w10:wrap anchorx="page" anchory="page"/>
              <w10:anchorlock/>
            </v:rect>
          </w:pict>
        </mc:Fallback>
      </mc:AlternateContent>
    </w:r>
    <w:r w:rsidR="00AB33EE">
      <w:rPr>
        <w:caps w:val="0"/>
      </w:rPr>
      <w:t xml:space="preserve">                                                  </w:t>
    </w:r>
    <w:r w:rsidRPr="00593732">
      <w:rPr>
        <w:caps w:val="0"/>
      </w:rPr>
      <w:t>www.himfg.edu.mx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5AC71" w14:textId="77777777" w:rsidR="00841F43" w:rsidRDefault="00841F43" w:rsidP="00585693">
      <w:r>
        <w:separator/>
      </w:r>
    </w:p>
    <w:p w14:paraId="15C55527" w14:textId="77777777" w:rsidR="00841F43" w:rsidRDefault="00841F43"/>
  </w:footnote>
  <w:footnote w:type="continuationSeparator" w:id="0">
    <w:p w14:paraId="655FBA29" w14:textId="77777777" w:rsidR="00841F43" w:rsidRDefault="00841F43" w:rsidP="00585693">
      <w:r>
        <w:continuationSeparator/>
      </w:r>
    </w:p>
    <w:p w14:paraId="2475B00E" w14:textId="77777777" w:rsidR="00841F43" w:rsidRDefault="00841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7AFF" w14:textId="77777777" w:rsidR="00B5162D" w:rsidRDefault="00B5162D" w:rsidP="00593732">
    <w:pPr>
      <w:pStyle w:val="Encabezado"/>
      <w:tabs>
        <w:tab w:val="left" w:pos="4097"/>
      </w:tabs>
    </w:pPr>
    <w:r>
      <w:rPr>
        <w:noProof/>
        <w:color w:val="595959"/>
        <w:lang w:eastAsia="es-MX"/>
      </w:rPr>
      <mc:AlternateContent>
        <mc:Choice Requires="wps">
          <w:drawing>
            <wp:anchor distT="0" distB="0" distL="114300" distR="114300" simplePos="0" relativeHeight="251659264" behindDoc="1" locked="1" layoutInCell="1" allowOverlap="1" wp14:anchorId="0682D48B" wp14:editId="6420909E">
              <wp:simplePos x="0" y="0"/>
              <wp:positionH relativeFrom="page">
                <wp:align>center</wp:align>
              </wp:positionH>
              <wp:positionV relativeFrom="page">
                <wp:align>top</wp:align>
              </wp:positionV>
              <wp:extent cx="7772400" cy="859536"/>
              <wp:effectExtent l="0" t="0" r="2540" b="0"/>
              <wp:wrapNone/>
              <wp:docPr id="29" name="Rectángulo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5953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566F9099" id="Rectángulo 32" o:spid="_x0000_s1026" style="position:absolute;margin-left:0;margin-top:0;width:612pt;height:67.7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" fillcolor="#e7e6e6 [3214]" stroked="f">
              <w10:wrap anchorx="page" anchory="page"/>
              <w10:anchorlock/>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A94"/>
    <w:multiLevelType w:val="hybridMultilevel"/>
    <w:tmpl w:val="DAB04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AF62FC"/>
    <w:multiLevelType w:val="hybridMultilevel"/>
    <w:tmpl w:val="37AC2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C17AC6"/>
    <w:multiLevelType w:val="hybridMultilevel"/>
    <w:tmpl w:val="39D28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B14408"/>
    <w:multiLevelType w:val="hybridMultilevel"/>
    <w:tmpl w:val="A9E06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D3B03"/>
    <w:multiLevelType w:val="hybridMultilevel"/>
    <w:tmpl w:val="530C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B867B4"/>
    <w:multiLevelType w:val="hybridMultilevel"/>
    <w:tmpl w:val="825CACAC"/>
    <w:lvl w:ilvl="0" w:tplc="E9FC1AB0">
      <w:start w:val="1"/>
      <w:numFmt w:val="decimal"/>
      <w:lvlText w:val="%1."/>
      <w:lvlJc w:val="left"/>
      <w:pPr>
        <w:ind w:left="720" w:hanging="360"/>
      </w:pPr>
      <w:rPr>
        <w:rFonts w:ascii="Geomanist" w:eastAsia="Calibri" w:hAnsi="Geomanis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A0BFC"/>
    <w:multiLevelType w:val="hybridMultilevel"/>
    <w:tmpl w:val="D1EAB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72169"/>
    <w:multiLevelType w:val="hybridMultilevel"/>
    <w:tmpl w:val="E708A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736A0F"/>
    <w:multiLevelType w:val="hybridMultilevel"/>
    <w:tmpl w:val="F8D83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C63DC7"/>
    <w:multiLevelType w:val="hybridMultilevel"/>
    <w:tmpl w:val="769263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5D75F6"/>
    <w:multiLevelType w:val="hybridMultilevel"/>
    <w:tmpl w:val="5D7E03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9E2849"/>
    <w:multiLevelType w:val="hybridMultilevel"/>
    <w:tmpl w:val="6D4EA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830D92"/>
    <w:multiLevelType w:val="hybridMultilevel"/>
    <w:tmpl w:val="6E760FD0"/>
    <w:lvl w:ilvl="0" w:tplc="4F70EFA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230FD8"/>
    <w:multiLevelType w:val="hybridMultilevel"/>
    <w:tmpl w:val="EE86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D173F0"/>
    <w:multiLevelType w:val="multilevel"/>
    <w:tmpl w:val="69FA203C"/>
    <w:lvl w:ilvl="0">
      <w:start w:val="1"/>
      <w:numFmt w:val="upperRoman"/>
      <w:lvlText w:val="%1."/>
      <w:lvlJc w:val="left"/>
      <w:pPr>
        <w:ind w:left="1287" w:hanging="720"/>
      </w:pPr>
      <w:rPr>
        <w:rFonts w:hint="default"/>
      </w:rPr>
    </w:lvl>
    <w:lvl w:ilvl="1">
      <w:start w:val="2"/>
      <w:numFmt w:val="decimal"/>
      <w:isLgl/>
      <w:lvlText w:val="%1.%2"/>
      <w:lvlJc w:val="left"/>
      <w:pPr>
        <w:ind w:left="1840" w:hanging="990"/>
      </w:pPr>
      <w:rPr>
        <w:rFonts w:hint="default"/>
      </w:rPr>
    </w:lvl>
    <w:lvl w:ilvl="2">
      <w:start w:val="1"/>
      <w:numFmt w:val="decimal"/>
      <w:isLgl/>
      <w:lvlText w:val="%1.%2.%3"/>
      <w:lvlJc w:val="left"/>
      <w:pPr>
        <w:ind w:left="2123" w:hanging="990"/>
      </w:pPr>
      <w:rPr>
        <w:rFonts w:hint="default"/>
      </w:rPr>
    </w:lvl>
    <w:lvl w:ilvl="3">
      <w:start w:val="1"/>
      <w:numFmt w:val="decimal"/>
      <w:isLgl/>
      <w:lvlText w:val="%1.%2.%3.%4"/>
      <w:lvlJc w:val="left"/>
      <w:pPr>
        <w:ind w:left="2406" w:hanging="990"/>
      </w:pPr>
      <w:rPr>
        <w:rFonts w:hint="default"/>
      </w:rPr>
    </w:lvl>
    <w:lvl w:ilvl="4">
      <w:start w:val="1"/>
      <w:numFmt w:val="decimal"/>
      <w:isLgl/>
      <w:lvlText w:val="%1.%2.%3.%4.%5"/>
      <w:lvlJc w:val="left"/>
      <w:pPr>
        <w:ind w:left="2779" w:hanging="1080"/>
      </w:pPr>
      <w:rPr>
        <w:rFonts w:hint="default"/>
      </w:rPr>
    </w:lvl>
    <w:lvl w:ilvl="5">
      <w:start w:val="1"/>
      <w:numFmt w:val="decimal"/>
      <w:isLgl/>
      <w:lvlText w:val="%1.%2.%3.%4.%5.%6"/>
      <w:lvlJc w:val="left"/>
      <w:pPr>
        <w:ind w:left="3062" w:hanging="1080"/>
      </w:pPr>
      <w:rPr>
        <w:rFonts w:hint="default"/>
      </w:rPr>
    </w:lvl>
    <w:lvl w:ilvl="6">
      <w:start w:val="1"/>
      <w:numFmt w:val="decimal"/>
      <w:isLgl/>
      <w:lvlText w:val="%1.%2.%3.%4.%5.%6.%7"/>
      <w:lvlJc w:val="left"/>
      <w:pPr>
        <w:ind w:left="3705" w:hanging="1440"/>
      </w:pPr>
      <w:rPr>
        <w:rFonts w:hint="default"/>
      </w:rPr>
    </w:lvl>
    <w:lvl w:ilvl="7">
      <w:start w:val="1"/>
      <w:numFmt w:val="decimal"/>
      <w:isLgl/>
      <w:lvlText w:val="%1.%2.%3.%4.%5.%6.%7.%8"/>
      <w:lvlJc w:val="left"/>
      <w:pPr>
        <w:ind w:left="3988" w:hanging="1440"/>
      </w:pPr>
      <w:rPr>
        <w:rFonts w:hint="default"/>
      </w:rPr>
    </w:lvl>
    <w:lvl w:ilvl="8">
      <w:start w:val="1"/>
      <w:numFmt w:val="decimal"/>
      <w:isLgl/>
      <w:lvlText w:val="%1.%2.%3.%4.%5.%6.%7.%8.%9"/>
      <w:lvlJc w:val="left"/>
      <w:pPr>
        <w:ind w:left="4271" w:hanging="1440"/>
      </w:pPr>
      <w:rPr>
        <w:rFonts w:hint="default"/>
      </w:rPr>
    </w:lvl>
  </w:abstractNum>
  <w:abstractNum w:abstractNumId="15" w15:restartNumberingAfterBreak="0">
    <w:nsid w:val="64DB0047"/>
    <w:multiLevelType w:val="multilevel"/>
    <w:tmpl w:val="A2FAF2C0"/>
    <w:lvl w:ilvl="0">
      <w:start w:val="1"/>
      <w:numFmt w:val="upperRoman"/>
      <w:lvlText w:val="%1."/>
      <w:lvlJc w:val="left"/>
      <w:pPr>
        <w:ind w:left="1080" w:hanging="720"/>
      </w:pPr>
      <w:rPr>
        <w:rFonts w:hint="default"/>
      </w:rPr>
    </w:lvl>
    <w:lvl w:ilvl="1">
      <w:start w:val="1"/>
      <w:numFmt w:val="decimal"/>
      <w:isLgl/>
      <w:lvlText w:val="%1.%2"/>
      <w:lvlJc w:val="left"/>
      <w:pPr>
        <w:ind w:left="1041" w:hanging="578"/>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16" w15:restartNumberingAfterBreak="0">
    <w:nsid w:val="71CF6ED4"/>
    <w:multiLevelType w:val="hybridMultilevel"/>
    <w:tmpl w:val="7166D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1506231">
    <w:abstractNumId w:val="7"/>
  </w:num>
  <w:num w:numId="2" w16cid:durableId="1582132978">
    <w:abstractNumId w:val="5"/>
  </w:num>
  <w:num w:numId="3" w16cid:durableId="1424104657">
    <w:abstractNumId w:val="1"/>
  </w:num>
  <w:num w:numId="4" w16cid:durableId="38240188">
    <w:abstractNumId w:val="11"/>
  </w:num>
  <w:num w:numId="5" w16cid:durableId="917248601">
    <w:abstractNumId w:val="2"/>
  </w:num>
  <w:num w:numId="6" w16cid:durableId="1770419924">
    <w:abstractNumId w:val="10"/>
  </w:num>
  <w:num w:numId="7" w16cid:durableId="1633705946">
    <w:abstractNumId w:val="6"/>
  </w:num>
  <w:num w:numId="8" w16cid:durableId="940918980">
    <w:abstractNumId w:val="9"/>
  </w:num>
  <w:num w:numId="9" w16cid:durableId="1361708583">
    <w:abstractNumId w:val="13"/>
  </w:num>
  <w:num w:numId="10" w16cid:durableId="2019303685">
    <w:abstractNumId w:val="4"/>
  </w:num>
  <w:num w:numId="11" w16cid:durableId="1544950771">
    <w:abstractNumId w:val="16"/>
  </w:num>
  <w:num w:numId="12" w16cid:durableId="1390347273">
    <w:abstractNumId w:val="12"/>
  </w:num>
  <w:num w:numId="13" w16cid:durableId="479538258">
    <w:abstractNumId w:val="8"/>
  </w:num>
  <w:num w:numId="14" w16cid:durableId="1661882090">
    <w:abstractNumId w:val="14"/>
  </w:num>
  <w:num w:numId="15" w16cid:durableId="1298679891">
    <w:abstractNumId w:val="15"/>
  </w:num>
  <w:num w:numId="16" w16cid:durableId="1554579529">
    <w:abstractNumId w:val="3"/>
  </w:num>
  <w:num w:numId="17" w16cid:durableId="36714766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pt-BR" w:vendorID="64" w:dllVersion="0" w:nlCheck="1" w:checkStyle="0"/>
  <w:activeWritingStyle w:appName="MSWord" w:lang="es-ES_tradnl" w:vendorID="64" w:dllVersion="0" w:nlCheck="1" w:checkStyle="0"/>
  <w:proofState w:spelling="clean" w:grammar="clean"/>
  <w:stylePaneSortMethod w:val="0000"/>
  <w:defaultTabStop w:val="720"/>
  <w:hyphenationZone w:val="425"/>
  <w:characterSpacingControl w:val="doNotCompress"/>
  <w:savePreviewPicture/>
  <w:hdrShapeDefaults>
    <o:shapedefaults v:ext="edit" spidmax="2050">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36E"/>
    <w:rsid w:val="00013447"/>
    <w:rsid w:val="00015E89"/>
    <w:rsid w:val="0002356B"/>
    <w:rsid w:val="00040B0D"/>
    <w:rsid w:val="00060899"/>
    <w:rsid w:val="00066EF7"/>
    <w:rsid w:val="00072827"/>
    <w:rsid w:val="00077A2E"/>
    <w:rsid w:val="000C56BF"/>
    <w:rsid w:val="000C5F8E"/>
    <w:rsid w:val="000D35FC"/>
    <w:rsid w:val="000D70A6"/>
    <w:rsid w:val="000E33EA"/>
    <w:rsid w:val="000F6A2E"/>
    <w:rsid w:val="000F7FB9"/>
    <w:rsid w:val="00100733"/>
    <w:rsid w:val="001015FE"/>
    <w:rsid w:val="00101CE4"/>
    <w:rsid w:val="0010741B"/>
    <w:rsid w:val="00110C3C"/>
    <w:rsid w:val="00114FA1"/>
    <w:rsid w:val="00120BFB"/>
    <w:rsid w:val="0012342A"/>
    <w:rsid w:val="00142B5F"/>
    <w:rsid w:val="001570B2"/>
    <w:rsid w:val="00157500"/>
    <w:rsid w:val="0016111D"/>
    <w:rsid w:val="00161EC4"/>
    <w:rsid w:val="001624C3"/>
    <w:rsid w:val="00166CD9"/>
    <w:rsid w:val="00180802"/>
    <w:rsid w:val="00181BD9"/>
    <w:rsid w:val="0018275F"/>
    <w:rsid w:val="00184DE8"/>
    <w:rsid w:val="001A6040"/>
    <w:rsid w:val="001C3726"/>
    <w:rsid w:val="001F0497"/>
    <w:rsid w:val="00204149"/>
    <w:rsid w:val="00205E6C"/>
    <w:rsid w:val="00210450"/>
    <w:rsid w:val="0021161B"/>
    <w:rsid w:val="00220400"/>
    <w:rsid w:val="002479E0"/>
    <w:rsid w:val="00250B97"/>
    <w:rsid w:val="00254CC9"/>
    <w:rsid w:val="00270CB1"/>
    <w:rsid w:val="002733AA"/>
    <w:rsid w:val="00275C6C"/>
    <w:rsid w:val="0028509B"/>
    <w:rsid w:val="0029266E"/>
    <w:rsid w:val="002960D2"/>
    <w:rsid w:val="002A068F"/>
    <w:rsid w:val="002B2885"/>
    <w:rsid w:val="002C341E"/>
    <w:rsid w:val="003132BD"/>
    <w:rsid w:val="00314C6D"/>
    <w:rsid w:val="00341ADC"/>
    <w:rsid w:val="003456CE"/>
    <w:rsid w:val="00345B7B"/>
    <w:rsid w:val="00351180"/>
    <w:rsid w:val="00356ED4"/>
    <w:rsid w:val="00362861"/>
    <w:rsid w:val="00375DD4"/>
    <w:rsid w:val="00376140"/>
    <w:rsid w:val="00381ECC"/>
    <w:rsid w:val="0039194A"/>
    <w:rsid w:val="003A065E"/>
    <w:rsid w:val="003B28B2"/>
    <w:rsid w:val="003B51D2"/>
    <w:rsid w:val="003D672E"/>
    <w:rsid w:val="00401E53"/>
    <w:rsid w:val="004022BB"/>
    <w:rsid w:val="004271BB"/>
    <w:rsid w:val="00431936"/>
    <w:rsid w:val="004358EC"/>
    <w:rsid w:val="00455601"/>
    <w:rsid w:val="00455AAC"/>
    <w:rsid w:val="004611DB"/>
    <w:rsid w:val="004630CB"/>
    <w:rsid w:val="00464E92"/>
    <w:rsid w:val="00476377"/>
    <w:rsid w:val="0048258F"/>
    <w:rsid w:val="004860D4"/>
    <w:rsid w:val="00494E65"/>
    <w:rsid w:val="004A074D"/>
    <w:rsid w:val="004A5241"/>
    <w:rsid w:val="004A698A"/>
    <w:rsid w:val="004C0C3C"/>
    <w:rsid w:val="004C5329"/>
    <w:rsid w:val="004D24F5"/>
    <w:rsid w:val="004E6570"/>
    <w:rsid w:val="004F0940"/>
    <w:rsid w:val="00500D00"/>
    <w:rsid w:val="0050236E"/>
    <w:rsid w:val="005118DD"/>
    <w:rsid w:val="0051607E"/>
    <w:rsid w:val="0051761D"/>
    <w:rsid w:val="005202A3"/>
    <w:rsid w:val="00521A6E"/>
    <w:rsid w:val="005240BD"/>
    <w:rsid w:val="00532C3C"/>
    <w:rsid w:val="0053464B"/>
    <w:rsid w:val="005532C5"/>
    <w:rsid w:val="00561FBF"/>
    <w:rsid w:val="00571545"/>
    <w:rsid w:val="00585693"/>
    <w:rsid w:val="00590933"/>
    <w:rsid w:val="00593732"/>
    <w:rsid w:val="005964F3"/>
    <w:rsid w:val="005A30BB"/>
    <w:rsid w:val="005A70EE"/>
    <w:rsid w:val="005C5B70"/>
    <w:rsid w:val="005D1CD4"/>
    <w:rsid w:val="005D2D39"/>
    <w:rsid w:val="005E14EC"/>
    <w:rsid w:val="005E1566"/>
    <w:rsid w:val="005F1BDC"/>
    <w:rsid w:val="0061042E"/>
    <w:rsid w:val="00614092"/>
    <w:rsid w:val="00617073"/>
    <w:rsid w:val="0061777B"/>
    <w:rsid w:val="00620BB4"/>
    <w:rsid w:val="006216A8"/>
    <w:rsid w:val="0063602E"/>
    <w:rsid w:val="0064390E"/>
    <w:rsid w:val="00646273"/>
    <w:rsid w:val="006468FE"/>
    <w:rsid w:val="0065073D"/>
    <w:rsid w:val="006546CD"/>
    <w:rsid w:val="006758F5"/>
    <w:rsid w:val="0068245E"/>
    <w:rsid w:val="00684A8A"/>
    <w:rsid w:val="00694C88"/>
    <w:rsid w:val="0069500E"/>
    <w:rsid w:val="006959C1"/>
    <w:rsid w:val="00695FBD"/>
    <w:rsid w:val="006972C2"/>
    <w:rsid w:val="006973C3"/>
    <w:rsid w:val="006B4041"/>
    <w:rsid w:val="006C0945"/>
    <w:rsid w:val="006C2D62"/>
    <w:rsid w:val="006C524F"/>
    <w:rsid w:val="006D744F"/>
    <w:rsid w:val="006E2E87"/>
    <w:rsid w:val="00701CB6"/>
    <w:rsid w:val="007108D5"/>
    <w:rsid w:val="0071273C"/>
    <w:rsid w:val="00713F12"/>
    <w:rsid w:val="00723A8D"/>
    <w:rsid w:val="00761531"/>
    <w:rsid w:val="00762EE1"/>
    <w:rsid w:val="00771A09"/>
    <w:rsid w:val="00773AD5"/>
    <w:rsid w:val="00780028"/>
    <w:rsid w:val="007A4EDB"/>
    <w:rsid w:val="007A53EE"/>
    <w:rsid w:val="007B3856"/>
    <w:rsid w:val="007D59B6"/>
    <w:rsid w:val="0081018D"/>
    <w:rsid w:val="00815B07"/>
    <w:rsid w:val="00820AE1"/>
    <w:rsid w:val="00832442"/>
    <w:rsid w:val="00834305"/>
    <w:rsid w:val="00836567"/>
    <w:rsid w:val="00841F43"/>
    <w:rsid w:val="00850DA2"/>
    <w:rsid w:val="00852EB7"/>
    <w:rsid w:val="008572B9"/>
    <w:rsid w:val="008947CE"/>
    <w:rsid w:val="00897FB4"/>
    <w:rsid w:val="008A1CFD"/>
    <w:rsid w:val="008B034B"/>
    <w:rsid w:val="008B2AD6"/>
    <w:rsid w:val="008B3D2C"/>
    <w:rsid w:val="008D3E0D"/>
    <w:rsid w:val="008D6CB8"/>
    <w:rsid w:val="008E59C2"/>
    <w:rsid w:val="008E779D"/>
    <w:rsid w:val="008F1C3A"/>
    <w:rsid w:val="008F6134"/>
    <w:rsid w:val="008F7A34"/>
    <w:rsid w:val="009007D2"/>
    <w:rsid w:val="00906720"/>
    <w:rsid w:val="00911ECC"/>
    <w:rsid w:val="009124DD"/>
    <w:rsid w:val="00925D2A"/>
    <w:rsid w:val="0094423C"/>
    <w:rsid w:val="0094689E"/>
    <w:rsid w:val="00950DC8"/>
    <w:rsid w:val="0095150B"/>
    <w:rsid w:val="009579FA"/>
    <w:rsid w:val="009616BD"/>
    <w:rsid w:val="00962D5B"/>
    <w:rsid w:val="00974FF4"/>
    <w:rsid w:val="00977AB5"/>
    <w:rsid w:val="009900A7"/>
    <w:rsid w:val="009A1A31"/>
    <w:rsid w:val="009A361F"/>
    <w:rsid w:val="009A738F"/>
    <w:rsid w:val="009B1F2D"/>
    <w:rsid w:val="009B6212"/>
    <w:rsid w:val="009C6D4B"/>
    <w:rsid w:val="00A0272F"/>
    <w:rsid w:val="00A10743"/>
    <w:rsid w:val="00A24F7F"/>
    <w:rsid w:val="00A31EAD"/>
    <w:rsid w:val="00A4770F"/>
    <w:rsid w:val="00A5101A"/>
    <w:rsid w:val="00A54AE5"/>
    <w:rsid w:val="00A737E7"/>
    <w:rsid w:val="00A74578"/>
    <w:rsid w:val="00A75D8E"/>
    <w:rsid w:val="00A80599"/>
    <w:rsid w:val="00A90B18"/>
    <w:rsid w:val="00A952A6"/>
    <w:rsid w:val="00A95506"/>
    <w:rsid w:val="00A96311"/>
    <w:rsid w:val="00AA22F3"/>
    <w:rsid w:val="00AA28F4"/>
    <w:rsid w:val="00AA4E1D"/>
    <w:rsid w:val="00AB123B"/>
    <w:rsid w:val="00AB33EE"/>
    <w:rsid w:val="00AB57BE"/>
    <w:rsid w:val="00AE3EDF"/>
    <w:rsid w:val="00AF05B0"/>
    <w:rsid w:val="00AF0DE6"/>
    <w:rsid w:val="00AF7103"/>
    <w:rsid w:val="00B00E08"/>
    <w:rsid w:val="00B01D43"/>
    <w:rsid w:val="00B14E9D"/>
    <w:rsid w:val="00B168F9"/>
    <w:rsid w:val="00B368A1"/>
    <w:rsid w:val="00B4183D"/>
    <w:rsid w:val="00B4647F"/>
    <w:rsid w:val="00B5162D"/>
    <w:rsid w:val="00B77038"/>
    <w:rsid w:val="00B9026A"/>
    <w:rsid w:val="00BA3C83"/>
    <w:rsid w:val="00BA558A"/>
    <w:rsid w:val="00BA64DB"/>
    <w:rsid w:val="00BB68AE"/>
    <w:rsid w:val="00BD1B4D"/>
    <w:rsid w:val="00BD386C"/>
    <w:rsid w:val="00BD6DAD"/>
    <w:rsid w:val="00BF21DA"/>
    <w:rsid w:val="00BF26D7"/>
    <w:rsid w:val="00C047CF"/>
    <w:rsid w:val="00C10D5D"/>
    <w:rsid w:val="00C10F44"/>
    <w:rsid w:val="00C12433"/>
    <w:rsid w:val="00C128A6"/>
    <w:rsid w:val="00C1711A"/>
    <w:rsid w:val="00C25D0D"/>
    <w:rsid w:val="00C3194B"/>
    <w:rsid w:val="00C42DC5"/>
    <w:rsid w:val="00C47D77"/>
    <w:rsid w:val="00C519CA"/>
    <w:rsid w:val="00C660DE"/>
    <w:rsid w:val="00C663C4"/>
    <w:rsid w:val="00C67FD5"/>
    <w:rsid w:val="00C74F34"/>
    <w:rsid w:val="00C752F6"/>
    <w:rsid w:val="00C81EC8"/>
    <w:rsid w:val="00C84DFE"/>
    <w:rsid w:val="00C93A32"/>
    <w:rsid w:val="00C96AB3"/>
    <w:rsid w:val="00CA2A70"/>
    <w:rsid w:val="00CA53F8"/>
    <w:rsid w:val="00CA62F0"/>
    <w:rsid w:val="00CA73AB"/>
    <w:rsid w:val="00CA7CCB"/>
    <w:rsid w:val="00CB79E2"/>
    <w:rsid w:val="00CE3BDF"/>
    <w:rsid w:val="00CE754C"/>
    <w:rsid w:val="00CF207A"/>
    <w:rsid w:val="00D20CEB"/>
    <w:rsid w:val="00D24459"/>
    <w:rsid w:val="00D32C0C"/>
    <w:rsid w:val="00D373F1"/>
    <w:rsid w:val="00D4130C"/>
    <w:rsid w:val="00D41BC2"/>
    <w:rsid w:val="00D51AAA"/>
    <w:rsid w:val="00D529A9"/>
    <w:rsid w:val="00D537CA"/>
    <w:rsid w:val="00D61D5D"/>
    <w:rsid w:val="00D62743"/>
    <w:rsid w:val="00D71F6F"/>
    <w:rsid w:val="00D73A25"/>
    <w:rsid w:val="00D86191"/>
    <w:rsid w:val="00D86E5E"/>
    <w:rsid w:val="00DA3B1D"/>
    <w:rsid w:val="00DB701B"/>
    <w:rsid w:val="00DC5DAC"/>
    <w:rsid w:val="00DC7661"/>
    <w:rsid w:val="00DD2B26"/>
    <w:rsid w:val="00DD6D07"/>
    <w:rsid w:val="00E035FA"/>
    <w:rsid w:val="00E1012A"/>
    <w:rsid w:val="00E157A0"/>
    <w:rsid w:val="00E1732C"/>
    <w:rsid w:val="00E20C4A"/>
    <w:rsid w:val="00E22B42"/>
    <w:rsid w:val="00E33491"/>
    <w:rsid w:val="00E37C8F"/>
    <w:rsid w:val="00E402F3"/>
    <w:rsid w:val="00E41C80"/>
    <w:rsid w:val="00E433D1"/>
    <w:rsid w:val="00E43EFE"/>
    <w:rsid w:val="00E45BEA"/>
    <w:rsid w:val="00E51338"/>
    <w:rsid w:val="00E57EE2"/>
    <w:rsid w:val="00E60C38"/>
    <w:rsid w:val="00E70B4F"/>
    <w:rsid w:val="00E72A42"/>
    <w:rsid w:val="00E91A87"/>
    <w:rsid w:val="00EA2BA9"/>
    <w:rsid w:val="00EA5751"/>
    <w:rsid w:val="00EC2361"/>
    <w:rsid w:val="00EC54E5"/>
    <w:rsid w:val="00ED186D"/>
    <w:rsid w:val="00F0092F"/>
    <w:rsid w:val="00F03F92"/>
    <w:rsid w:val="00F05717"/>
    <w:rsid w:val="00F11BBF"/>
    <w:rsid w:val="00F23184"/>
    <w:rsid w:val="00F234B8"/>
    <w:rsid w:val="00F272AB"/>
    <w:rsid w:val="00F3653C"/>
    <w:rsid w:val="00F402B1"/>
    <w:rsid w:val="00F43604"/>
    <w:rsid w:val="00F55420"/>
    <w:rsid w:val="00F62891"/>
    <w:rsid w:val="00F63148"/>
    <w:rsid w:val="00F800E1"/>
    <w:rsid w:val="00F87085"/>
    <w:rsid w:val="00F91446"/>
    <w:rsid w:val="00F92451"/>
    <w:rsid w:val="00FA4A96"/>
    <w:rsid w:val="00FB1471"/>
    <w:rsid w:val="00FB27F1"/>
    <w:rsid w:val="00FB4965"/>
    <w:rsid w:val="00FF365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f4d78,black,#6bc49d"/>
    </o:shapedefaults>
    <o:shapelayout v:ext="edit">
      <o:idmap v:ext="edit" data="2"/>
    </o:shapelayout>
  </w:shapeDefaults>
  <w:decimalSymbol w:val="."/>
  <w:listSeparator w:val=","/>
  <w14:docId w14:val="65CBED02"/>
  <w15:chartTrackingRefBased/>
  <w15:docId w15:val="{E06C067B-F5CE-4A31-B2FE-D526066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Candara" w:hAnsi="Franklin Gothic Book" w:cs="Times New Roman"/>
        <w:sz w:val="40"/>
        <w:szCs w:val="40"/>
        <w:lang w:val="es-ES" w:eastAsia="en-IN"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3C4"/>
    <w:rPr>
      <w:sz w:val="34"/>
      <w:lang w:val="es-MX"/>
    </w:rPr>
  </w:style>
  <w:style w:type="paragraph" w:styleId="Ttulo1">
    <w:name w:val="heading 1"/>
    <w:basedOn w:val="Normal"/>
    <w:next w:val="Normal"/>
    <w:link w:val="Ttulo1Car"/>
    <w:qFormat/>
    <w:rsid w:val="00AB123B"/>
    <w:pPr>
      <w:keepNext/>
      <w:keepLines/>
      <w:spacing w:before="240"/>
      <w:outlineLvl w:val="0"/>
    </w:pPr>
    <w:rPr>
      <w:rFonts w:eastAsia="Times New Roman"/>
      <w:color w:val="386065"/>
      <w:sz w:val="32"/>
      <w:szCs w:val="32"/>
    </w:rPr>
  </w:style>
  <w:style w:type="paragraph" w:styleId="Ttulo2">
    <w:name w:val="heading 2"/>
    <w:basedOn w:val="Normal"/>
    <w:next w:val="Normal"/>
    <w:link w:val="Ttulo2Car"/>
    <w:uiPriority w:val="9"/>
    <w:semiHidden/>
    <w:qFormat/>
    <w:rsid w:val="00AB123B"/>
    <w:pPr>
      <w:keepNext/>
      <w:keepLines/>
      <w:spacing w:before="40"/>
      <w:outlineLvl w:val="1"/>
    </w:pPr>
    <w:rPr>
      <w:rFonts w:eastAsia="Times New Roman"/>
      <w:color w:val="386065"/>
      <w:sz w:val="26"/>
      <w:szCs w:val="26"/>
    </w:rPr>
  </w:style>
  <w:style w:type="paragraph" w:styleId="Ttulo3">
    <w:name w:val="heading 3"/>
    <w:basedOn w:val="Normal"/>
    <w:next w:val="Normal"/>
    <w:link w:val="Ttulo3Car"/>
    <w:uiPriority w:val="9"/>
    <w:unhideWhenUsed/>
    <w:qFormat/>
    <w:rsid w:val="00A4770F"/>
    <w:pPr>
      <w:keepNext/>
      <w:keepLines/>
      <w:spacing w:before="200" w:line="240" w:lineRule="auto"/>
      <w:outlineLvl w:val="2"/>
    </w:pPr>
    <w:rPr>
      <w:rFonts w:ascii="Cambria" w:eastAsia="Times New Roman" w:hAnsi="Cambria"/>
      <w:b/>
      <w:bCs/>
      <w:color w:val="4F81BD"/>
      <w:sz w:val="20"/>
      <w:szCs w:val="20"/>
      <w:lang w:eastAsia="x-none"/>
    </w:rPr>
  </w:style>
  <w:style w:type="paragraph" w:styleId="Ttulo4">
    <w:name w:val="heading 4"/>
    <w:basedOn w:val="Normal"/>
    <w:next w:val="Normal"/>
    <w:link w:val="Ttulo4Car"/>
    <w:uiPriority w:val="9"/>
    <w:semiHidden/>
    <w:qFormat/>
    <w:rsid w:val="00AB123B"/>
    <w:pPr>
      <w:keepNext/>
      <w:keepLines/>
      <w:spacing w:before="40"/>
      <w:outlineLvl w:val="3"/>
    </w:pPr>
    <w:rPr>
      <w:rFonts w:eastAsia="Times New Roman"/>
      <w:i/>
      <w:iCs/>
      <w:color w:val="386065"/>
    </w:rPr>
  </w:style>
  <w:style w:type="paragraph" w:styleId="Ttulo5">
    <w:name w:val="heading 5"/>
    <w:basedOn w:val="Normal"/>
    <w:next w:val="Normal"/>
    <w:link w:val="Ttulo5Car"/>
    <w:uiPriority w:val="9"/>
    <w:semiHidden/>
    <w:qFormat/>
    <w:rsid w:val="00AB123B"/>
    <w:pPr>
      <w:keepNext/>
      <w:keepLines/>
      <w:spacing w:before="40"/>
      <w:outlineLvl w:val="4"/>
    </w:pPr>
    <w:rPr>
      <w:rFonts w:eastAsia="Times New Roman"/>
      <w:color w:val="386065"/>
    </w:rPr>
  </w:style>
  <w:style w:type="paragraph" w:styleId="Ttulo8">
    <w:name w:val="heading 8"/>
    <w:basedOn w:val="Normal"/>
    <w:next w:val="Normal"/>
    <w:link w:val="Ttulo8Car"/>
    <w:uiPriority w:val="9"/>
    <w:semiHidden/>
    <w:qFormat/>
    <w:rsid w:val="00AB123B"/>
    <w:pPr>
      <w:keepNext/>
      <w:keepLines/>
      <w:spacing w:before="40"/>
      <w:outlineLvl w:val="7"/>
    </w:pPr>
    <w:rPr>
      <w:rFonts w:eastAsia="Times New Roman"/>
      <w:color w:val="272727"/>
      <w:sz w:val="22"/>
      <w:szCs w:val="21"/>
    </w:rPr>
  </w:style>
  <w:style w:type="paragraph" w:styleId="Ttulo9">
    <w:name w:val="heading 9"/>
    <w:basedOn w:val="Normal"/>
    <w:next w:val="Normal"/>
    <w:link w:val="Ttulo9Car"/>
    <w:uiPriority w:val="9"/>
    <w:semiHidden/>
    <w:qFormat/>
    <w:rsid w:val="00AB123B"/>
    <w:pPr>
      <w:keepNext/>
      <w:keepLines/>
      <w:spacing w:before="40"/>
      <w:outlineLvl w:val="8"/>
    </w:pPr>
    <w:rPr>
      <w:rFonts w:eastAsia="Times New Roman"/>
      <w:i/>
      <w:iCs/>
      <w:color w:val="272727"/>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F207A"/>
    <w:rPr>
      <w:color w:val="595959"/>
    </w:rPr>
  </w:style>
  <w:style w:type="paragraph" w:styleId="Subttulo">
    <w:name w:val="Subtitle"/>
    <w:basedOn w:val="Normal"/>
    <w:link w:val="SubttuloCar"/>
    <w:uiPriority w:val="1"/>
    <w:qFormat/>
    <w:rsid w:val="00646273"/>
    <w:pPr>
      <w:spacing w:line="240" w:lineRule="auto"/>
      <w:contextualSpacing/>
    </w:pPr>
    <w:rPr>
      <w:rFonts w:asciiTheme="majorHAnsi" w:hAnsiTheme="majorHAnsi"/>
      <w:caps/>
      <w:color w:val="44546A" w:themeColor="text2"/>
      <w:sz w:val="52"/>
      <w:szCs w:val="52"/>
    </w:rPr>
  </w:style>
  <w:style w:type="character" w:customStyle="1" w:styleId="SubttuloCar">
    <w:name w:val="Subtítulo Car"/>
    <w:link w:val="Subttulo"/>
    <w:uiPriority w:val="1"/>
    <w:rsid w:val="00646273"/>
    <w:rPr>
      <w:rFonts w:asciiTheme="majorHAnsi" w:hAnsiTheme="majorHAnsi"/>
      <w:caps/>
      <w:color w:val="44546A" w:themeColor="text2"/>
      <w:sz w:val="52"/>
      <w:szCs w:val="52"/>
    </w:rPr>
  </w:style>
  <w:style w:type="paragraph" w:styleId="Ttulo">
    <w:name w:val="Title"/>
    <w:basedOn w:val="Normal"/>
    <w:link w:val="TtuloCar"/>
    <w:uiPriority w:val="1"/>
    <w:qFormat/>
    <w:rsid w:val="00F234B8"/>
    <w:pPr>
      <w:spacing w:line="180" w:lineRule="auto"/>
      <w:contextualSpacing/>
    </w:pPr>
    <w:rPr>
      <w:rFonts w:asciiTheme="majorHAnsi" w:hAnsiTheme="majorHAnsi"/>
      <w:caps/>
      <w:color w:val="806000" w:themeColor="accent1" w:themeShade="80"/>
      <w:sz w:val="116"/>
      <w:szCs w:val="160"/>
    </w:rPr>
  </w:style>
  <w:style w:type="character" w:customStyle="1" w:styleId="TtuloCar">
    <w:name w:val="Título Car"/>
    <w:link w:val="Ttulo"/>
    <w:uiPriority w:val="1"/>
    <w:rsid w:val="00F234B8"/>
    <w:rPr>
      <w:rFonts w:asciiTheme="majorHAnsi" w:hAnsiTheme="majorHAnsi"/>
      <w:caps/>
      <w:color w:val="806000" w:themeColor="accent1" w:themeShade="80"/>
      <w:sz w:val="116"/>
      <w:szCs w:val="160"/>
      <w:lang w:val="es-MX"/>
    </w:rPr>
  </w:style>
  <w:style w:type="paragraph" w:styleId="Fecha">
    <w:name w:val="Date"/>
    <w:basedOn w:val="Normal"/>
    <w:link w:val="FechaCar"/>
    <w:uiPriority w:val="2"/>
    <w:unhideWhenUsed/>
    <w:qFormat/>
    <w:rsid w:val="00E41C80"/>
    <w:pPr>
      <w:spacing w:after="120" w:line="240" w:lineRule="auto"/>
    </w:pPr>
    <w:rPr>
      <w:rFonts w:asciiTheme="majorHAnsi" w:hAnsiTheme="majorHAnsi"/>
      <w:color w:val="717171" w:themeColor="accent2"/>
      <w:sz w:val="52"/>
      <w:szCs w:val="52"/>
    </w:rPr>
  </w:style>
  <w:style w:type="character" w:customStyle="1" w:styleId="FechaCar">
    <w:name w:val="Fecha Car"/>
    <w:link w:val="Fecha"/>
    <w:uiPriority w:val="2"/>
    <w:rsid w:val="00E41C80"/>
    <w:rPr>
      <w:rFonts w:asciiTheme="majorHAnsi" w:hAnsiTheme="majorHAnsi"/>
      <w:color w:val="717171" w:themeColor="accent2"/>
      <w:sz w:val="52"/>
      <w:szCs w:val="52"/>
      <w:lang w:val="en-US"/>
    </w:rPr>
  </w:style>
  <w:style w:type="paragraph" w:customStyle="1" w:styleId="Informacindecontacto">
    <w:name w:val="Información de contacto"/>
    <w:basedOn w:val="Normal"/>
    <w:uiPriority w:val="4"/>
    <w:qFormat/>
    <w:rsid w:val="00F62891"/>
    <w:pPr>
      <w:pBdr>
        <w:left w:val="single" w:sz="24" w:space="6" w:color="FFFFFF" w:themeColor="background1"/>
      </w:pBdr>
      <w:spacing w:before="120" w:after="120" w:line="240" w:lineRule="auto"/>
    </w:pPr>
    <w:rPr>
      <w:rFonts w:asciiTheme="majorHAnsi" w:hAnsiTheme="majorHAnsi"/>
      <w:caps/>
      <w:color w:val="44546A" w:themeColor="text2"/>
      <w:sz w:val="36"/>
      <w:szCs w:val="36"/>
    </w:rPr>
  </w:style>
  <w:style w:type="paragraph" w:styleId="Encabezado">
    <w:name w:val="header"/>
    <w:basedOn w:val="Normal"/>
    <w:link w:val="EncabezadoCar"/>
    <w:rsid w:val="001570B2"/>
    <w:pPr>
      <w:spacing w:line="240" w:lineRule="auto"/>
    </w:pPr>
  </w:style>
  <w:style w:type="character" w:customStyle="1" w:styleId="EncabezadoCar">
    <w:name w:val="Encabezado Car"/>
    <w:basedOn w:val="Fuentedeprrafopredeter"/>
    <w:link w:val="Encabezado"/>
    <w:rsid w:val="00E51338"/>
    <w:rPr>
      <w:rFonts w:asciiTheme="minorHAnsi" w:hAnsiTheme="minorHAnsi"/>
      <w:sz w:val="40"/>
    </w:rPr>
  </w:style>
  <w:style w:type="paragraph" w:styleId="Piedepgina">
    <w:name w:val="footer"/>
    <w:basedOn w:val="Normal"/>
    <w:link w:val="PiedepginaCar"/>
    <w:uiPriority w:val="99"/>
    <w:rsid w:val="00060899"/>
    <w:pPr>
      <w:spacing w:line="240" w:lineRule="auto"/>
    </w:pPr>
    <w:rPr>
      <w:sz w:val="16"/>
    </w:rPr>
  </w:style>
  <w:style w:type="character" w:customStyle="1" w:styleId="PiedepginaCar">
    <w:name w:val="Pie de página Car"/>
    <w:basedOn w:val="Fuentedeprrafopredeter"/>
    <w:link w:val="Piedepgina"/>
    <w:uiPriority w:val="99"/>
    <w:rsid w:val="00060899"/>
    <w:rPr>
      <w:sz w:val="16"/>
      <w:lang w:val="en-US"/>
    </w:rPr>
  </w:style>
  <w:style w:type="character" w:customStyle="1" w:styleId="Ttulo1Car">
    <w:name w:val="Título 1 Car"/>
    <w:link w:val="Ttulo1"/>
    <w:rsid w:val="00BD1B4D"/>
    <w:rPr>
      <w:rFonts w:eastAsia="Times New Roman"/>
      <w:color w:val="386065"/>
      <w:sz w:val="32"/>
      <w:szCs w:val="32"/>
    </w:rPr>
  </w:style>
  <w:style w:type="character" w:customStyle="1" w:styleId="Ttulo2Car">
    <w:name w:val="Título 2 Car"/>
    <w:link w:val="Ttulo2"/>
    <w:uiPriority w:val="9"/>
    <w:semiHidden/>
    <w:rsid w:val="00BD1B4D"/>
    <w:rPr>
      <w:rFonts w:eastAsia="Times New Roman"/>
      <w:color w:val="386065"/>
      <w:sz w:val="26"/>
      <w:szCs w:val="26"/>
    </w:rPr>
  </w:style>
  <w:style w:type="character" w:customStyle="1" w:styleId="Ttulo4Car">
    <w:name w:val="Título 4 Car"/>
    <w:link w:val="Ttulo4"/>
    <w:uiPriority w:val="9"/>
    <w:semiHidden/>
    <w:rsid w:val="00BD1B4D"/>
    <w:rPr>
      <w:rFonts w:eastAsia="Times New Roman"/>
      <w:i/>
      <w:iCs/>
      <w:color w:val="386065"/>
      <w:sz w:val="40"/>
    </w:rPr>
  </w:style>
  <w:style w:type="character" w:customStyle="1" w:styleId="Ttulo5Car">
    <w:name w:val="Título 5 Car"/>
    <w:link w:val="Ttulo5"/>
    <w:uiPriority w:val="9"/>
    <w:semiHidden/>
    <w:rsid w:val="00BD1B4D"/>
    <w:rPr>
      <w:rFonts w:eastAsia="Times New Roman"/>
      <w:color w:val="386065"/>
      <w:sz w:val="40"/>
    </w:rPr>
  </w:style>
  <w:style w:type="character" w:styleId="nfasisintenso">
    <w:name w:val="Intense Emphasis"/>
    <w:uiPriority w:val="21"/>
    <w:semiHidden/>
    <w:unhideWhenUsed/>
    <w:qFormat/>
    <w:rsid w:val="00CF207A"/>
    <w:rPr>
      <w:i/>
      <w:iCs/>
      <w:color w:val="386065"/>
    </w:rPr>
  </w:style>
  <w:style w:type="paragraph" w:styleId="Citadestacada">
    <w:name w:val="Intense Quote"/>
    <w:basedOn w:val="Normal"/>
    <w:next w:val="Normal"/>
    <w:link w:val="CitadestacadaC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CitadestacadaCar">
    <w:name w:val="Cita destacada Car"/>
    <w:link w:val="Citadestacada"/>
    <w:uiPriority w:val="30"/>
    <w:semiHidden/>
    <w:rsid w:val="00CF207A"/>
    <w:rPr>
      <w:i/>
      <w:iCs/>
      <w:color w:val="386065"/>
    </w:rPr>
  </w:style>
  <w:style w:type="character" w:styleId="Referenciaintensa">
    <w:name w:val="Intense Reference"/>
    <w:uiPriority w:val="32"/>
    <w:semiHidden/>
    <w:unhideWhenUsed/>
    <w:qFormat/>
    <w:rsid w:val="00CF207A"/>
    <w:rPr>
      <w:b/>
      <w:bCs/>
      <w:caps w:val="0"/>
      <w:smallCaps/>
      <w:color w:val="386065"/>
      <w:spacing w:val="5"/>
    </w:rPr>
  </w:style>
  <w:style w:type="paragraph" w:styleId="TtuloTDC">
    <w:name w:val="TOC Heading"/>
    <w:basedOn w:val="Ttulo1"/>
    <w:next w:val="Normal"/>
    <w:uiPriority w:val="39"/>
    <w:semiHidden/>
    <w:unhideWhenUsed/>
    <w:qFormat/>
    <w:rsid w:val="00CF207A"/>
    <w:pPr>
      <w:outlineLvl w:val="9"/>
    </w:pPr>
  </w:style>
  <w:style w:type="paragraph" w:styleId="Textodebloque">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ipervnculo">
    <w:name w:val="Hyperlink"/>
    <w:uiPriority w:val="99"/>
    <w:unhideWhenUsed/>
    <w:rsid w:val="00CF207A"/>
    <w:rPr>
      <w:color w:val="386065"/>
      <w:u w:val="single"/>
    </w:rPr>
  </w:style>
  <w:style w:type="character" w:styleId="Hipervnculovisitado">
    <w:name w:val="FollowedHyperlink"/>
    <w:uiPriority w:val="99"/>
    <w:semiHidden/>
    <w:unhideWhenUsed/>
    <w:rsid w:val="00CF207A"/>
    <w:rPr>
      <w:color w:val="573448"/>
      <w:u w:val="single"/>
    </w:rPr>
  </w:style>
  <w:style w:type="table" w:styleId="Tablaconcuadrcula">
    <w:name w:val="Table Grid"/>
    <w:basedOn w:val="Tablanormal"/>
    <w:uiPriority w:val="59"/>
    <w:rsid w:val="00A10743"/>
    <w:tblPr/>
  </w:style>
  <w:style w:type="table" w:styleId="Tablaconcuadrcula1clara-nfasis1">
    <w:name w:val="Grid Table 1 Light Accent 1"/>
    <w:basedOn w:val="Tabla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Sinespaciado">
    <w:name w:val="No Spacing"/>
    <w:link w:val="SinespaciadoCar"/>
    <w:uiPriority w:val="1"/>
    <w:qFormat/>
    <w:rsid w:val="00A95506"/>
    <w:pPr>
      <w:ind w:left="101" w:right="101"/>
    </w:pPr>
    <w:rPr>
      <w:color w:val="572111"/>
      <w:lang w:val="en-US" w:eastAsia="ja-JP"/>
    </w:rPr>
  </w:style>
  <w:style w:type="character" w:customStyle="1" w:styleId="Ttulo8Car">
    <w:name w:val="Título 8 Car"/>
    <w:link w:val="Ttulo8"/>
    <w:uiPriority w:val="9"/>
    <w:semiHidden/>
    <w:rsid w:val="00BD1B4D"/>
    <w:rPr>
      <w:rFonts w:eastAsia="Times New Roman"/>
      <w:color w:val="272727"/>
      <w:sz w:val="22"/>
      <w:szCs w:val="21"/>
    </w:rPr>
  </w:style>
  <w:style w:type="character" w:customStyle="1" w:styleId="Ttulo9Car">
    <w:name w:val="Título 9 Car"/>
    <w:link w:val="Ttulo9"/>
    <w:uiPriority w:val="9"/>
    <w:semiHidden/>
    <w:rsid w:val="00BD1B4D"/>
    <w:rPr>
      <w:rFonts w:eastAsia="Times New Roman"/>
      <w:i/>
      <w:iCs/>
      <w:color w:val="272727"/>
      <w:sz w:val="22"/>
      <w:szCs w:val="21"/>
    </w:rPr>
  </w:style>
  <w:style w:type="paragraph" w:styleId="Descripcin">
    <w:name w:val="caption"/>
    <w:basedOn w:val="Normal"/>
    <w:next w:val="Normal"/>
    <w:uiPriority w:val="35"/>
    <w:semiHidden/>
    <w:unhideWhenUsed/>
    <w:qFormat/>
    <w:rsid w:val="00AB123B"/>
    <w:pPr>
      <w:spacing w:after="200" w:line="240" w:lineRule="auto"/>
    </w:pPr>
    <w:rPr>
      <w:i/>
      <w:iCs/>
      <w:sz w:val="22"/>
      <w:szCs w:val="18"/>
    </w:rPr>
  </w:style>
  <w:style w:type="paragraph" w:styleId="Textodeglobo">
    <w:name w:val="Balloon Text"/>
    <w:basedOn w:val="Normal"/>
    <w:link w:val="TextodegloboCar"/>
    <w:uiPriority w:val="99"/>
    <w:semiHidden/>
    <w:unhideWhenUsed/>
    <w:rsid w:val="00AB123B"/>
    <w:pPr>
      <w:spacing w:line="240" w:lineRule="auto"/>
    </w:pPr>
    <w:rPr>
      <w:rFonts w:ascii="Segoe UI" w:hAnsi="Segoe UI" w:cs="Segoe UI"/>
      <w:sz w:val="22"/>
      <w:szCs w:val="18"/>
    </w:rPr>
  </w:style>
  <w:style w:type="character" w:customStyle="1" w:styleId="TextodegloboCar">
    <w:name w:val="Texto de globo Car"/>
    <w:link w:val="Textodeglobo"/>
    <w:uiPriority w:val="99"/>
    <w:semiHidden/>
    <w:rsid w:val="00AB123B"/>
    <w:rPr>
      <w:rFonts w:ascii="Segoe UI" w:hAnsi="Segoe UI" w:cs="Segoe UI"/>
      <w:sz w:val="22"/>
      <w:szCs w:val="18"/>
    </w:rPr>
  </w:style>
  <w:style w:type="paragraph" w:styleId="Textoindependiente3">
    <w:name w:val="Body Text 3"/>
    <w:basedOn w:val="Normal"/>
    <w:link w:val="Textoindependiente3Car"/>
    <w:uiPriority w:val="99"/>
    <w:semiHidden/>
    <w:unhideWhenUsed/>
    <w:rsid w:val="00AB123B"/>
    <w:pPr>
      <w:spacing w:after="120"/>
    </w:pPr>
    <w:rPr>
      <w:sz w:val="22"/>
      <w:szCs w:val="16"/>
    </w:rPr>
  </w:style>
  <w:style w:type="character" w:customStyle="1" w:styleId="Textoindependiente3Car">
    <w:name w:val="Texto independiente 3 Car"/>
    <w:link w:val="Textoindependiente3"/>
    <w:uiPriority w:val="99"/>
    <w:semiHidden/>
    <w:rsid w:val="00AB123B"/>
    <w:rPr>
      <w:sz w:val="22"/>
      <w:szCs w:val="16"/>
    </w:rPr>
  </w:style>
  <w:style w:type="paragraph" w:styleId="Sangra3detindependiente">
    <w:name w:val="Body Text Indent 3"/>
    <w:basedOn w:val="Normal"/>
    <w:link w:val="Sangra3detindependienteCar"/>
    <w:uiPriority w:val="99"/>
    <w:semiHidden/>
    <w:unhideWhenUsed/>
    <w:rsid w:val="00AB123B"/>
    <w:pPr>
      <w:spacing w:after="120"/>
      <w:ind w:left="360"/>
    </w:pPr>
    <w:rPr>
      <w:sz w:val="22"/>
      <w:szCs w:val="16"/>
    </w:rPr>
  </w:style>
  <w:style w:type="character" w:customStyle="1" w:styleId="Sangra3detindependienteCar">
    <w:name w:val="Sangría 3 de t. independiente Car"/>
    <w:link w:val="Sangra3detindependiente"/>
    <w:uiPriority w:val="99"/>
    <w:semiHidden/>
    <w:rsid w:val="00AB123B"/>
    <w:rPr>
      <w:sz w:val="22"/>
      <w:szCs w:val="16"/>
    </w:rPr>
  </w:style>
  <w:style w:type="character" w:styleId="Refdecomentario">
    <w:name w:val="annotation reference"/>
    <w:uiPriority w:val="99"/>
    <w:semiHidden/>
    <w:unhideWhenUsed/>
    <w:rsid w:val="00AB123B"/>
    <w:rPr>
      <w:sz w:val="22"/>
      <w:szCs w:val="16"/>
    </w:rPr>
  </w:style>
  <w:style w:type="paragraph" w:styleId="Textocomentario">
    <w:name w:val="annotation text"/>
    <w:basedOn w:val="Normal"/>
    <w:link w:val="TextocomentarioCar"/>
    <w:uiPriority w:val="99"/>
    <w:semiHidden/>
    <w:unhideWhenUsed/>
    <w:rsid w:val="00AB123B"/>
    <w:pPr>
      <w:spacing w:line="240" w:lineRule="auto"/>
    </w:pPr>
    <w:rPr>
      <w:sz w:val="22"/>
      <w:szCs w:val="20"/>
    </w:rPr>
  </w:style>
  <w:style w:type="character" w:customStyle="1" w:styleId="TextocomentarioCar">
    <w:name w:val="Texto comentario Car"/>
    <w:link w:val="Textocomentario"/>
    <w:uiPriority w:val="99"/>
    <w:semiHidden/>
    <w:rsid w:val="00AB123B"/>
    <w:rPr>
      <w:sz w:val="22"/>
      <w:szCs w:val="20"/>
    </w:rPr>
  </w:style>
  <w:style w:type="paragraph" w:styleId="Asuntodelcomentario">
    <w:name w:val="annotation subject"/>
    <w:basedOn w:val="Textocomentario"/>
    <w:next w:val="Textocomentario"/>
    <w:link w:val="AsuntodelcomentarioCar"/>
    <w:uiPriority w:val="99"/>
    <w:semiHidden/>
    <w:unhideWhenUsed/>
    <w:rsid w:val="00AB123B"/>
    <w:rPr>
      <w:b/>
      <w:bCs/>
    </w:rPr>
  </w:style>
  <w:style w:type="character" w:customStyle="1" w:styleId="AsuntodelcomentarioCar">
    <w:name w:val="Asunto del comentario Car"/>
    <w:link w:val="Asuntodelcomentario"/>
    <w:uiPriority w:val="99"/>
    <w:semiHidden/>
    <w:rsid w:val="00AB123B"/>
    <w:rPr>
      <w:b/>
      <w:bCs/>
      <w:sz w:val="22"/>
      <w:szCs w:val="20"/>
    </w:rPr>
  </w:style>
  <w:style w:type="paragraph" w:styleId="Mapadeldocumento">
    <w:name w:val="Document Map"/>
    <w:basedOn w:val="Normal"/>
    <w:link w:val="MapadeldocumentoCar"/>
    <w:uiPriority w:val="99"/>
    <w:semiHidden/>
    <w:unhideWhenUsed/>
    <w:rsid w:val="00AB123B"/>
    <w:pPr>
      <w:spacing w:line="240" w:lineRule="auto"/>
    </w:pPr>
    <w:rPr>
      <w:rFonts w:ascii="Segoe UI" w:hAnsi="Segoe UI" w:cs="Segoe UI"/>
      <w:sz w:val="22"/>
      <w:szCs w:val="16"/>
    </w:rPr>
  </w:style>
  <w:style w:type="character" w:customStyle="1" w:styleId="MapadeldocumentoCar">
    <w:name w:val="Mapa del documento Car"/>
    <w:link w:val="Mapadeldocumento"/>
    <w:uiPriority w:val="99"/>
    <w:semiHidden/>
    <w:rsid w:val="00AB123B"/>
    <w:rPr>
      <w:rFonts w:ascii="Segoe UI" w:hAnsi="Segoe UI" w:cs="Segoe UI"/>
      <w:sz w:val="22"/>
      <w:szCs w:val="16"/>
    </w:rPr>
  </w:style>
  <w:style w:type="paragraph" w:styleId="Textonotaalfinal">
    <w:name w:val="endnote text"/>
    <w:basedOn w:val="Normal"/>
    <w:link w:val="TextonotaalfinalCar"/>
    <w:uiPriority w:val="99"/>
    <w:semiHidden/>
    <w:unhideWhenUsed/>
    <w:rsid w:val="00AB123B"/>
    <w:pPr>
      <w:spacing w:line="240" w:lineRule="auto"/>
    </w:pPr>
    <w:rPr>
      <w:sz w:val="22"/>
      <w:szCs w:val="20"/>
    </w:rPr>
  </w:style>
  <w:style w:type="character" w:customStyle="1" w:styleId="TextonotaalfinalCar">
    <w:name w:val="Texto nota al final Car"/>
    <w:link w:val="Textonotaalfinal"/>
    <w:uiPriority w:val="99"/>
    <w:semiHidden/>
    <w:rsid w:val="00AB123B"/>
    <w:rPr>
      <w:sz w:val="22"/>
      <w:szCs w:val="20"/>
    </w:rPr>
  </w:style>
  <w:style w:type="paragraph" w:styleId="Remitedesobre">
    <w:name w:val="envelope return"/>
    <w:basedOn w:val="Normal"/>
    <w:uiPriority w:val="99"/>
    <w:semiHidden/>
    <w:unhideWhenUsed/>
    <w:rsid w:val="00AB123B"/>
    <w:pPr>
      <w:spacing w:line="240" w:lineRule="auto"/>
    </w:pPr>
    <w:rPr>
      <w:rFonts w:eastAsia="Times New Roman"/>
      <w:sz w:val="22"/>
      <w:szCs w:val="20"/>
    </w:rPr>
  </w:style>
  <w:style w:type="paragraph" w:styleId="Textonotapie">
    <w:name w:val="footnote text"/>
    <w:basedOn w:val="Normal"/>
    <w:link w:val="TextonotapieCar"/>
    <w:uiPriority w:val="99"/>
    <w:semiHidden/>
    <w:unhideWhenUsed/>
    <w:rsid w:val="00AB123B"/>
    <w:pPr>
      <w:spacing w:line="240" w:lineRule="auto"/>
    </w:pPr>
    <w:rPr>
      <w:sz w:val="22"/>
      <w:szCs w:val="20"/>
    </w:rPr>
  </w:style>
  <w:style w:type="character" w:customStyle="1" w:styleId="TextonotapieCar">
    <w:name w:val="Texto nota pie Car"/>
    <w:link w:val="Textonotapie"/>
    <w:uiPriority w:val="99"/>
    <w:semiHidden/>
    <w:rsid w:val="00AB123B"/>
    <w:rPr>
      <w:sz w:val="22"/>
      <w:szCs w:val="20"/>
    </w:rPr>
  </w:style>
  <w:style w:type="character" w:styleId="CdigoHTML">
    <w:name w:val="HTML Code"/>
    <w:uiPriority w:val="99"/>
    <w:semiHidden/>
    <w:unhideWhenUsed/>
    <w:rsid w:val="00AB123B"/>
    <w:rPr>
      <w:rFonts w:ascii="Consolas" w:hAnsi="Consolas"/>
      <w:sz w:val="22"/>
      <w:szCs w:val="20"/>
    </w:rPr>
  </w:style>
  <w:style w:type="character" w:styleId="TecladoHTML">
    <w:name w:val="HTML Keyboard"/>
    <w:uiPriority w:val="99"/>
    <w:semiHidden/>
    <w:unhideWhenUsed/>
    <w:rsid w:val="00AB123B"/>
    <w:rPr>
      <w:rFonts w:ascii="Consolas" w:hAnsi="Consolas"/>
      <w:sz w:val="22"/>
      <w:szCs w:val="20"/>
    </w:rPr>
  </w:style>
  <w:style w:type="paragraph" w:styleId="HTMLconformatoprevio">
    <w:name w:val="HTML Preformatted"/>
    <w:basedOn w:val="Normal"/>
    <w:link w:val="HTMLconformatoprevioCar"/>
    <w:uiPriority w:val="99"/>
    <w:semiHidden/>
    <w:unhideWhenUsed/>
    <w:rsid w:val="00AB123B"/>
    <w:pPr>
      <w:spacing w:line="240" w:lineRule="auto"/>
    </w:pPr>
    <w:rPr>
      <w:rFonts w:ascii="Consolas" w:hAnsi="Consolas"/>
      <w:sz w:val="22"/>
      <w:szCs w:val="20"/>
    </w:rPr>
  </w:style>
  <w:style w:type="character" w:customStyle="1" w:styleId="HTMLconformatoprevioCar">
    <w:name w:val="HTML con formato previo Car"/>
    <w:link w:val="HTMLconformatoprevio"/>
    <w:uiPriority w:val="99"/>
    <w:semiHidden/>
    <w:rsid w:val="00AB123B"/>
    <w:rPr>
      <w:rFonts w:ascii="Consolas" w:hAnsi="Consolas"/>
      <w:sz w:val="22"/>
      <w:szCs w:val="20"/>
    </w:rPr>
  </w:style>
  <w:style w:type="character" w:styleId="MquinadeescribirHTML">
    <w:name w:val="HTML Typewriter"/>
    <w:uiPriority w:val="99"/>
    <w:semiHidden/>
    <w:unhideWhenUsed/>
    <w:rsid w:val="00AB123B"/>
    <w:rPr>
      <w:rFonts w:ascii="Consolas" w:hAnsi="Consolas"/>
      <w:sz w:val="22"/>
      <w:szCs w:val="20"/>
    </w:rPr>
  </w:style>
  <w:style w:type="paragraph" w:styleId="Textomacro">
    <w:name w:val="macro"/>
    <w:link w:val="TextomacroC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left="101" w:right="101"/>
    </w:pPr>
    <w:rPr>
      <w:rFonts w:ascii="Consolas" w:hAnsi="Consolas"/>
      <w:color w:val="572111"/>
      <w:sz w:val="22"/>
      <w:lang w:val="en-US" w:eastAsia="ja-JP"/>
    </w:rPr>
  </w:style>
  <w:style w:type="character" w:customStyle="1" w:styleId="TextomacroCar">
    <w:name w:val="Texto macro Car"/>
    <w:link w:val="Textomacro"/>
    <w:uiPriority w:val="99"/>
    <w:semiHidden/>
    <w:rsid w:val="00AB123B"/>
    <w:rPr>
      <w:rFonts w:ascii="Consolas" w:hAnsi="Consolas"/>
      <w:sz w:val="22"/>
      <w:szCs w:val="20"/>
    </w:rPr>
  </w:style>
  <w:style w:type="paragraph" w:styleId="Textosinformato">
    <w:name w:val="Plain Text"/>
    <w:basedOn w:val="Normal"/>
    <w:link w:val="TextosinformatoCar"/>
    <w:uiPriority w:val="99"/>
    <w:semiHidden/>
    <w:unhideWhenUsed/>
    <w:rsid w:val="00AB123B"/>
    <w:pPr>
      <w:spacing w:line="240" w:lineRule="auto"/>
    </w:pPr>
    <w:rPr>
      <w:rFonts w:ascii="Consolas" w:hAnsi="Consolas"/>
      <w:sz w:val="22"/>
      <w:szCs w:val="21"/>
    </w:rPr>
  </w:style>
  <w:style w:type="character" w:customStyle="1" w:styleId="TextosinformatoCar">
    <w:name w:val="Texto sin formato Car"/>
    <w:link w:val="Textosinformato"/>
    <w:uiPriority w:val="99"/>
    <w:semiHidden/>
    <w:rsid w:val="00AB123B"/>
    <w:rPr>
      <w:rFonts w:ascii="Consolas" w:hAnsi="Consolas"/>
      <w:sz w:val="22"/>
      <w:szCs w:val="21"/>
    </w:rPr>
  </w:style>
  <w:style w:type="paragraph" w:customStyle="1" w:styleId="Nombredepropiedad">
    <w:name w:val="Nombre de propiedad"/>
    <w:basedOn w:val="Normal"/>
    <w:qFormat/>
    <w:rsid w:val="00060899"/>
    <w:pPr>
      <w:pBdr>
        <w:left w:val="single" w:sz="24" w:space="6" w:color="FFFFFF" w:themeColor="background1"/>
      </w:pBdr>
      <w:spacing w:before="120" w:after="120" w:line="240" w:lineRule="auto"/>
    </w:pPr>
    <w:rPr>
      <w:rFonts w:asciiTheme="majorHAnsi" w:hAnsiTheme="majorHAnsi"/>
      <w:b/>
      <w:caps/>
      <w:color w:val="44546A" w:themeColor="text2"/>
      <w:sz w:val="44"/>
      <w:szCs w:val="44"/>
    </w:rPr>
  </w:style>
  <w:style w:type="table" w:styleId="Tabladelista7concolores">
    <w:name w:val="List Table 7 Colorful"/>
    <w:basedOn w:val="Tablanormal"/>
    <w:uiPriority w:val="52"/>
    <w:rsid w:val="00694C8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911ECC"/>
    <w:tblPr>
      <w:tblStyleRowBandSize w:val="1"/>
      <w:tblStyleColBandSize w:val="1"/>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181BD9"/>
    <w:tblPr>
      <w:tblStyleRowBandSize w:val="1"/>
      <w:tblStyleColBandSize w:val="1"/>
    </w:tbl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3Car">
    <w:name w:val="Título 3 Car"/>
    <w:basedOn w:val="Fuentedeprrafopredeter"/>
    <w:link w:val="Ttulo3"/>
    <w:uiPriority w:val="9"/>
    <w:rsid w:val="00A4770F"/>
    <w:rPr>
      <w:rFonts w:ascii="Cambria" w:eastAsia="Times New Roman" w:hAnsi="Cambria"/>
      <w:b/>
      <w:bCs/>
      <w:color w:val="4F81BD"/>
      <w:sz w:val="20"/>
      <w:szCs w:val="20"/>
      <w:lang w:val="es-MX" w:eastAsia="x-none"/>
    </w:rPr>
  </w:style>
  <w:style w:type="paragraph" w:customStyle="1" w:styleId="Default">
    <w:name w:val="Default"/>
    <w:rsid w:val="00A4770F"/>
    <w:pPr>
      <w:autoSpaceDE w:val="0"/>
      <w:autoSpaceDN w:val="0"/>
      <w:adjustRightInd w:val="0"/>
      <w:spacing w:line="240" w:lineRule="auto"/>
    </w:pPr>
    <w:rPr>
      <w:rFonts w:ascii="Trajan Pro" w:eastAsia="Calibri" w:hAnsi="Trajan Pro" w:cs="Trajan Pro"/>
      <w:color w:val="000000"/>
      <w:sz w:val="24"/>
      <w:szCs w:val="24"/>
      <w:lang w:val="es-MX" w:eastAsia="en-US"/>
    </w:rPr>
  </w:style>
  <w:style w:type="paragraph" w:styleId="Prrafodelista">
    <w:name w:val="List Paragraph"/>
    <w:aliases w:val="Bullet List,FooterText,numbered,List Paragraph1,Paragraphe de liste1,Bulletr List Paragraph,列出段落,列出段落1,lp1,Scitum normal,Listas,Lista vistosa - Énfasis 11,Colorful List - Accent 11,CNBV Parrafo1,List Paragraph-Thesis,hyperlink,Figuras,D"/>
    <w:basedOn w:val="Normal"/>
    <w:link w:val="PrrafodelistaCar"/>
    <w:uiPriority w:val="34"/>
    <w:qFormat/>
    <w:rsid w:val="00A4770F"/>
    <w:pPr>
      <w:spacing w:line="240" w:lineRule="auto"/>
      <w:ind w:left="720"/>
      <w:contextualSpacing/>
    </w:pPr>
    <w:rPr>
      <w:rFonts w:ascii="Calibri" w:eastAsia="Calibri" w:hAnsi="Calibri"/>
      <w:sz w:val="20"/>
      <w:szCs w:val="20"/>
      <w:lang w:eastAsia="x-none"/>
    </w:rPr>
  </w:style>
  <w:style w:type="character" w:styleId="Textoennegrita">
    <w:name w:val="Strong"/>
    <w:uiPriority w:val="22"/>
    <w:qFormat/>
    <w:rsid w:val="00A4770F"/>
    <w:rPr>
      <w:b/>
      <w:bCs/>
    </w:rPr>
  </w:style>
  <w:style w:type="table" w:styleId="Cuadrculaclara-nfasis1">
    <w:name w:val="Light Grid Accent 1"/>
    <w:basedOn w:val="Tablanormal"/>
    <w:uiPriority w:val="62"/>
    <w:rsid w:val="00A4770F"/>
    <w:pPr>
      <w:spacing w:line="240" w:lineRule="auto"/>
      <w:jc w:val="both"/>
    </w:pPr>
    <w:rPr>
      <w:rFonts w:ascii="Calibri" w:eastAsia="Calibri" w:hAnsi="Calibri"/>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oindependiente">
    <w:name w:val="Body Text"/>
    <w:basedOn w:val="Normal"/>
    <w:link w:val="TextoindependienteCar"/>
    <w:uiPriority w:val="99"/>
    <w:semiHidden/>
    <w:unhideWhenUsed/>
    <w:rsid w:val="00A4770F"/>
    <w:pPr>
      <w:spacing w:after="120" w:line="240" w:lineRule="auto"/>
    </w:pPr>
    <w:rPr>
      <w:rFonts w:ascii="Calibri" w:eastAsia="Calibri" w:hAnsi="Calibri"/>
      <w:sz w:val="20"/>
      <w:szCs w:val="20"/>
      <w:lang w:eastAsia="x-none"/>
    </w:rPr>
  </w:style>
  <w:style w:type="character" w:customStyle="1" w:styleId="TextoindependienteCar">
    <w:name w:val="Texto independiente Car"/>
    <w:basedOn w:val="Fuentedeprrafopredeter"/>
    <w:link w:val="Textoindependiente"/>
    <w:uiPriority w:val="99"/>
    <w:semiHidden/>
    <w:rsid w:val="00A4770F"/>
    <w:rPr>
      <w:rFonts w:ascii="Calibri" w:eastAsia="Calibri" w:hAnsi="Calibri"/>
      <w:sz w:val="20"/>
      <w:szCs w:val="20"/>
      <w:lang w:val="es-MX" w:eastAsia="x-none"/>
    </w:rPr>
  </w:style>
  <w:style w:type="paragraph" w:styleId="Textoindependienteprimerasangra">
    <w:name w:val="Body Text First Indent"/>
    <w:basedOn w:val="Textoindependiente"/>
    <w:link w:val="TextoindependienteprimerasangraCar"/>
    <w:uiPriority w:val="99"/>
    <w:unhideWhenUsed/>
    <w:rsid w:val="00A4770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A4770F"/>
    <w:rPr>
      <w:rFonts w:ascii="Calibri" w:eastAsia="Calibri" w:hAnsi="Calibri"/>
      <w:sz w:val="20"/>
      <w:szCs w:val="20"/>
      <w:lang w:val="es-MX" w:eastAsia="x-none"/>
    </w:rPr>
  </w:style>
  <w:style w:type="character" w:customStyle="1" w:styleId="PrrafodelistaCar">
    <w:name w:val="Párrafo de lista Car"/>
    <w:aliases w:val="Bullet List Car,FooterText Car,numbered Car,List Paragraph1 Car,Paragraphe de liste1 Car,Bulletr List Paragraph Car,列出段落 Car,列出段落1 Car,lp1 Car,Scitum normal Car,Listas Car,Lista vistosa - Énfasis 11 Car,Colorful List - Accent 11 Car"/>
    <w:link w:val="Prrafodelista"/>
    <w:uiPriority w:val="34"/>
    <w:qFormat/>
    <w:locked/>
    <w:rsid w:val="00A4770F"/>
    <w:rPr>
      <w:rFonts w:ascii="Calibri" w:eastAsia="Calibri" w:hAnsi="Calibri"/>
      <w:sz w:val="20"/>
      <w:szCs w:val="20"/>
      <w:lang w:val="es-MX" w:eastAsia="x-none"/>
    </w:rPr>
  </w:style>
  <w:style w:type="paragraph" w:customStyle="1" w:styleId="a">
    <w:basedOn w:val="Normal"/>
    <w:next w:val="Normal"/>
    <w:uiPriority w:val="35"/>
    <w:unhideWhenUsed/>
    <w:qFormat/>
    <w:rsid w:val="00A4770F"/>
    <w:pPr>
      <w:spacing w:after="200" w:line="240" w:lineRule="auto"/>
    </w:pPr>
    <w:rPr>
      <w:rFonts w:ascii="Calibri" w:eastAsia="Calibri" w:hAnsi="Calibri"/>
      <w:b/>
      <w:bCs/>
      <w:color w:val="4F81BD"/>
      <w:sz w:val="18"/>
      <w:szCs w:val="18"/>
      <w:lang w:eastAsia="en-US"/>
    </w:rPr>
  </w:style>
  <w:style w:type="paragraph" w:styleId="NormalWeb">
    <w:name w:val="Normal (Web)"/>
    <w:basedOn w:val="Normal"/>
    <w:uiPriority w:val="99"/>
    <w:unhideWhenUsed/>
    <w:qFormat/>
    <w:rsid w:val="00A4770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datosarbol">
    <w:name w:val="datosarbol"/>
    <w:basedOn w:val="Fuentedeprrafopredeter"/>
    <w:rsid w:val="00A4770F"/>
  </w:style>
  <w:style w:type="table" w:styleId="Sombreadoclaro">
    <w:name w:val="Light Shading"/>
    <w:basedOn w:val="Tablanormal"/>
    <w:uiPriority w:val="60"/>
    <w:rsid w:val="00A4770F"/>
    <w:pPr>
      <w:spacing w:line="240" w:lineRule="auto"/>
    </w:pPr>
    <w:rPr>
      <w:rFonts w:ascii="Calibri" w:eastAsia="Calibri" w:hAnsi="Calibri"/>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
    <w:name w:val="Light List"/>
    <w:basedOn w:val="Tablanormal"/>
    <w:uiPriority w:val="61"/>
    <w:rsid w:val="00A4770F"/>
    <w:pPr>
      <w:spacing w:line="240" w:lineRule="auto"/>
    </w:pPr>
    <w:rPr>
      <w:rFonts w:ascii="Calibri" w:eastAsia="Calibri" w:hAnsi="Calibri"/>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rsid w:val="00A4770F"/>
    <w:pPr>
      <w:tabs>
        <w:tab w:val="num" w:pos="360"/>
      </w:tabs>
      <w:spacing w:line="240" w:lineRule="auto"/>
      <w:ind w:left="360" w:hanging="360"/>
    </w:pPr>
    <w:rPr>
      <w:rFonts w:ascii="Times New Roman" w:eastAsia="Times New Roman" w:hAnsi="Times New Roman"/>
      <w:sz w:val="20"/>
      <w:szCs w:val="20"/>
      <w:lang w:eastAsia="es-ES"/>
    </w:rPr>
  </w:style>
  <w:style w:type="table" w:styleId="Sombreadoclaro-nfasis1">
    <w:name w:val="Light Shading Accent 1"/>
    <w:basedOn w:val="Tablanormal"/>
    <w:uiPriority w:val="60"/>
    <w:rsid w:val="00A4770F"/>
    <w:pPr>
      <w:spacing w:line="240" w:lineRule="auto"/>
    </w:pPr>
    <w:rPr>
      <w:rFonts w:ascii="Calibri" w:eastAsia="Calibri" w:hAnsi="Calibri"/>
      <w:color w:val="365F91"/>
      <w:sz w:val="20"/>
      <w:szCs w:val="20"/>
      <w:lang w:val="es-MX"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4770F"/>
    <w:pPr>
      <w:spacing w:line="240" w:lineRule="auto"/>
    </w:pPr>
    <w:rPr>
      <w:rFonts w:ascii="Calibri" w:eastAsia="Calibri" w:hAnsi="Calibri"/>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1">
    <w:name w:val="Medium List 1 Accent 1"/>
    <w:basedOn w:val="Tablanormal"/>
    <w:uiPriority w:val="65"/>
    <w:rsid w:val="00A4770F"/>
    <w:pPr>
      <w:spacing w:line="240" w:lineRule="auto"/>
    </w:pPr>
    <w:rPr>
      <w:rFonts w:ascii="Calibri" w:eastAsia="Calibri" w:hAnsi="Calibri"/>
      <w:color w:val="000000"/>
      <w:sz w:val="20"/>
      <w:szCs w:val="20"/>
      <w:lang w:val="es-MX" w:eastAsia="es-MX"/>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aconcuadrcula6concolores-nfasis11">
    <w:name w:val="Tabla con cuadrícula 6 con colores - Énfasis 11"/>
    <w:basedOn w:val="Tablanormal"/>
    <w:uiPriority w:val="51"/>
    <w:rsid w:val="00A4770F"/>
    <w:pPr>
      <w:spacing w:line="240" w:lineRule="auto"/>
    </w:pPr>
    <w:rPr>
      <w:rFonts w:ascii="Calibri" w:eastAsia="Calibri" w:hAnsi="Calibri"/>
      <w:color w:val="365F91"/>
      <w:sz w:val="20"/>
      <w:szCs w:val="20"/>
      <w:lang w:val="es-MX"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uiPriority w:val="99"/>
    <w:semiHidden/>
    <w:unhideWhenUsed/>
    <w:rsid w:val="00A4770F"/>
    <w:rPr>
      <w:color w:val="808080"/>
      <w:shd w:val="clear" w:color="auto" w:fill="E6E6E6"/>
    </w:rPr>
  </w:style>
  <w:style w:type="table" w:customStyle="1" w:styleId="Tablaconcuadrcula4-nfasis11">
    <w:name w:val="Tabla con cuadrícula 4 - Énfasis 11"/>
    <w:basedOn w:val="Tablanormal"/>
    <w:uiPriority w:val="49"/>
    <w:rsid w:val="00A4770F"/>
    <w:pPr>
      <w:spacing w:line="240" w:lineRule="auto"/>
    </w:pPr>
    <w:rPr>
      <w:rFonts w:ascii="Calibri" w:eastAsia="Calibri" w:hAnsi="Calibri"/>
      <w:sz w:val="20"/>
      <w:szCs w:val="20"/>
      <w:lang w:val="es-MX"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inespaciadoCar">
    <w:name w:val="Sin espaciado Car"/>
    <w:link w:val="Sinespaciado"/>
    <w:uiPriority w:val="1"/>
    <w:rsid w:val="00A4770F"/>
    <w:rPr>
      <w:color w:val="572111"/>
      <w:lang w:val="en-US" w:eastAsia="ja-JP"/>
    </w:rPr>
  </w:style>
  <w:style w:type="table" w:customStyle="1" w:styleId="Tablaconcuadrcula6concolores1">
    <w:name w:val="Tabla con cuadrícula 6 con colores1"/>
    <w:basedOn w:val="Tablanormal"/>
    <w:uiPriority w:val="51"/>
    <w:rsid w:val="00A4770F"/>
    <w:pPr>
      <w:spacing w:line="240" w:lineRule="auto"/>
    </w:pPr>
    <w:rPr>
      <w:rFonts w:ascii="Calibri" w:eastAsia="Calibri" w:hAnsi="Calibri"/>
      <w:color w:val="000000"/>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nfasis2">
    <w:name w:val="Light List Accent 2"/>
    <w:basedOn w:val="Tablanormal"/>
    <w:uiPriority w:val="61"/>
    <w:rsid w:val="00A4770F"/>
    <w:pPr>
      <w:spacing w:line="240" w:lineRule="auto"/>
    </w:pPr>
    <w:rPr>
      <w:rFonts w:ascii="Calibri" w:eastAsia="Calibri" w:hAnsi="Calibri"/>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eParagraph">
    <w:name w:val="Table Paragraph"/>
    <w:basedOn w:val="Normal"/>
    <w:uiPriority w:val="1"/>
    <w:qFormat/>
    <w:rsid w:val="00A4770F"/>
    <w:pPr>
      <w:widowControl w:val="0"/>
      <w:spacing w:line="240" w:lineRule="auto"/>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D790E-A192-4886-BA06-0D2FD8C5172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8A43451-4535-4716-AD6C-CE04AB1CF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F211D-8503-4ED4-87D9-2913A1B728EC}">
  <ds:schemaRefs>
    <ds:schemaRef ds:uri="http://schemas.openxmlformats.org/officeDocument/2006/bibliography"/>
  </ds:schemaRefs>
</ds:datastoreItem>
</file>

<file path=customXml/itemProps4.xml><?xml version="1.0" encoding="utf-8"?>
<ds:datastoreItem xmlns:ds="http://schemas.openxmlformats.org/officeDocument/2006/customXml" ds:itemID="{FA50DDDD-B451-4C46-90AD-443D086E9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4888</Words>
  <Characters>26884</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PROGRAMA ANUAL DE TRABAJO 2026</vt:lpstr>
      <vt:lpstr/>
    </vt:vector>
  </TitlesOfParts>
  <Company/>
  <LinksUpToDate>false</LinksUpToDate>
  <CharactersWithSpaces>31709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ANUAL DE TRABAJO 2026</dc:title>
  <dc:subject/>
  <dc:creator>Ciro</dc:creator>
  <cp:keywords/>
  <dc:description/>
  <cp:lastModifiedBy>clopez</cp:lastModifiedBy>
  <cp:revision>8</cp:revision>
  <dcterms:created xsi:type="dcterms:W3CDTF">2025-08-20T22:09:00Z</dcterms:created>
  <dcterms:modified xsi:type="dcterms:W3CDTF">2025-09-04T19:40:00Z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