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78" w:rsidRPr="00F21456" w:rsidRDefault="00797E78" w:rsidP="00F21456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F21456">
        <w:rPr>
          <w:rFonts w:ascii="Geomanist" w:hAnsi="Geomanist" w:cs="Arial"/>
          <w:kern w:val="0"/>
          <w:sz w:val="20"/>
          <w:lang w:val="es-ES_tradnl" w:eastAsia="es-ES"/>
        </w:rPr>
        <w:t>En la C</w:t>
      </w:r>
      <w:r w:rsidR="007A7821" w:rsidRPr="00F21456">
        <w:rPr>
          <w:rFonts w:ascii="Geomanist" w:hAnsi="Geomanist" w:cs="Arial"/>
          <w:kern w:val="0"/>
          <w:sz w:val="20"/>
          <w:lang w:val="es-ES_tradnl" w:eastAsia="es-ES"/>
        </w:rPr>
        <w:t>iudad de México, siendo las once</w:t>
      </w:r>
      <w:r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horas del día </w:t>
      </w:r>
      <w:proofErr w:type="spellStart"/>
      <w:r w:rsidR="0000079C" w:rsidRPr="00F21456">
        <w:rPr>
          <w:rFonts w:ascii="Geomanist" w:hAnsi="Geomanist" w:cs="Arial"/>
          <w:kern w:val="0"/>
          <w:sz w:val="20"/>
          <w:lang w:val="es-ES_tradnl" w:eastAsia="es-ES"/>
        </w:rPr>
        <w:t>veintitres</w:t>
      </w:r>
      <w:proofErr w:type="spellEnd"/>
      <w:r w:rsidR="00C21E55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de </w:t>
      </w:r>
      <w:r w:rsidR="0000079C" w:rsidRPr="00F21456">
        <w:rPr>
          <w:rFonts w:ascii="Geomanist" w:hAnsi="Geomanist" w:cs="Arial"/>
          <w:kern w:val="0"/>
          <w:sz w:val="20"/>
          <w:lang w:val="es-ES_tradnl" w:eastAsia="es-ES"/>
        </w:rPr>
        <w:t>junio</w:t>
      </w:r>
      <w:r w:rsidR="00CA7D42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de dos mil veinticinco, se reunieron los integrantes del Comité de Transparencia del Hospital Infantil de México Federico Gómez en </w:t>
      </w:r>
      <w:r w:rsidR="00934AB9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la sala de juntas de la Dirección de Planeación, </w:t>
      </w:r>
      <w:r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para realizar la </w:t>
      </w:r>
      <w:r w:rsidR="007A7821" w:rsidRPr="00F21456">
        <w:rPr>
          <w:rFonts w:ascii="Geomanist" w:hAnsi="Geomanist" w:cs="Arial"/>
          <w:kern w:val="0"/>
          <w:sz w:val="20"/>
          <w:lang w:val="es-ES_tradnl" w:eastAsia="es-ES"/>
        </w:rPr>
        <w:t>décima</w:t>
      </w:r>
      <w:r w:rsidR="00C21E55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934AB9" w:rsidRPr="00F21456">
        <w:rPr>
          <w:rFonts w:ascii="Geomanist" w:hAnsi="Geomanist" w:cs="Arial"/>
          <w:kern w:val="0"/>
          <w:sz w:val="20"/>
          <w:lang w:val="es-ES_tradnl" w:eastAsia="es-ES"/>
        </w:rPr>
        <w:t>séptima</w:t>
      </w:r>
      <w:r w:rsidR="00082F9E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reunión extraordinaria 2025</w:t>
      </w:r>
      <w:r w:rsidRPr="00F21456">
        <w:rPr>
          <w:rFonts w:ascii="Geomanist" w:hAnsi="Geomanist" w:cs="Arial"/>
          <w:kern w:val="0"/>
          <w:sz w:val="20"/>
          <w:lang w:val="es-ES_tradnl" w:eastAsia="es-ES"/>
        </w:rPr>
        <w:t>, con la siguiente: --------------------------------------------------------------------------------------------------------------------</w:t>
      </w:r>
      <w:r w:rsidR="00706530" w:rsidRPr="00F21456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</w:t>
      </w:r>
      <w:r w:rsidR="006B5108" w:rsidRPr="00F21456">
        <w:rPr>
          <w:rFonts w:ascii="Geomanist" w:hAnsi="Geomanist" w:cs="Arial"/>
          <w:kern w:val="0"/>
          <w:sz w:val="20"/>
          <w:lang w:val="es-ES_tradnl" w:eastAsia="es-ES"/>
        </w:rPr>
        <w:t>------------</w:t>
      </w:r>
      <w:r w:rsidR="00C53A3E" w:rsidRPr="00F21456">
        <w:rPr>
          <w:rFonts w:ascii="Geomanist" w:hAnsi="Geomanist" w:cs="Arial"/>
          <w:kern w:val="0"/>
          <w:sz w:val="20"/>
          <w:lang w:val="es-ES_tradnl" w:eastAsia="es-ES"/>
        </w:rPr>
        <w:t>-------</w:t>
      </w:r>
      <w:r w:rsidR="002D3439" w:rsidRPr="00F21456">
        <w:rPr>
          <w:rFonts w:ascii="Geomanist" w:hAnsi="Geomanist" w:cs="Arial"/>
          <w:kern w:val="0"/>
          <w:sz w:val="20"/>
          <w:lang w:val="es-ES_tradnl" w:eastAsia="es-ES"/>
        </w:rPr>
        <w:t>---------------------------------</w:t>
      </w:r>
    </w:p>
    <w:p w:rsidR="00797E78" w:rsidRPr="00F21456" w:rsidRDefault="00797E78" w:rsidP="00F21456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F21456">
        <w:rPr>
          <w:rFonts w:ascii="Geomanist" w:hAnsi="Geomanist" w:cs="Arial"/>
          <w:kern w:val="0"/>
          <w:sz w:val="20"/>
          <w:lang w:val="es-ES_tradnl" w:eastAsia="es-ES"/>
        </w:rPr>
        <w:t>Lista de Asistencia: ----------------------------------------------------------------------------------------------------------------------------------------------</w:t>
      </w:r>
      <w:r w:rsidR="00706530" w:rsidRPr="00F21456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----------------------------------------------------------------------------------------------</w:t>
      </w:r>
    </w:p>
    <w:p w:rsidR="00797E78" w:rsidRPr="00F21456" w:rsidRDefault="00B5021C" w:rsidP="00F21456">
      <w:pPr>
        <w:pStyle w:val="Textbody"/>
        <w:snapToGrid w:val="0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F21456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CIRO LÓPEZ MENDOZA, </w:t>
      </w:r>
      <w:r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Jefe de Servicio en representación de </w:t>
      </w:r>
      <w:r w:rsidR="00797E78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MIRIAM GUADALUPE HERRERA SEGURA, Directora de Planeación y Titular de la Unidad de Transparencia del Hospital Infantil de México Federico Gómez quien presidió la reunión; </w:t>
      </w:r>
      <w:r w:rsidR="00AC7588" w:rsidRPr="00F21456">
        <w:rPr>
          <w:rFonts w:ascii="Geomanist" w:hAnsi="Geomanist" w:cs="Arial"/>
          <w:b/>
          <w:kern w:val="0"/>
          <w:sz w:val="20"/>
          <w:lang w:val="es-ES_tradnl" w:eastAsia="es-ES"/>
        </w:rPr>
        <w:t>DIANA PAOLA CERÓN RUIZ</w:t>
      </w:r>
      <w:r w:rsidR="004D28E5" w:rsidRPr="00F21456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, </w:t>
      </w:r>
      <w:r w:rsidR="00AC7588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Jefa </w:t>
      </w:r>
      <w:r w:rsidR="004D28E5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de la </w:t>
      </w:r>
      <w:r w:rsidR="00934AB9" w:rsidRPr="00F21456">
        <w:rPr>
          <w:rFonts w:ascii="Geomanist" w:hAnsi="Geomanist" w:cs="Arial"/>
          <w:kern w:val="0"/>
          <w:sz w:val="20"/>
          <w:lang w:val="es-ES_tradnl" w:eastAsia="es-ES"/>
        </w:rPr>
        <w:t>O</w:t>
      </w:r>
      <w:r w:rsidR="004D28E5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ficina de </w:t>
      </w:r>
      <w:r w:rsidR="00FC63A4" w:rsidRPr="00F21456">
        <w:rPr>
          <w:rFonts w:ascii="Geomanist" w:hAnsi="Geomanist" w:cs="Arial"/>
          <w:kern w:val="0"/>
          <w:sz w:val="20"/>
          <w:lang w:val="es-ES_tradnl" w:eastAsia="es-ES"/>
        </w:rPr>
        <w:t>Representación</w:t>
      </w:r>
      <w:r w:rsidR="004D28E5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en el </w:t>
      </w:r>
      <w:r w:rsidR="00934AB9" w:rsidRPr="00F21456">
        <w:rPr>
          <w:rFonts w:ascii="Geomanist" w:hAnsi="Geomanist" w:cs="Arial"/>
          <w:kern w:val="0"/>
          <w:sz w:val="20"/>
          <w:lang w:val="es-ES_tradnl" w:eastAsia="es-ES"/>
        </w:rPr>
        <w:t>Hospital Infantil de México Federico Gómez</w:t>
      </w:r>
      <w:r w:rsidR="0001116A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, en </w:t>
      </w:r>
      <w:r w:rsidR="00AC7588" w:rsidRPr="00F21456">
        <w:rPr>
          <w:rFonts w:ascii="Geomanist" w:hAnsi="Geomanist" w:cs="Arial"/>
          <w:kern w:val="0"/>
          <w:sz w:val="20"/>
          <w:lang w:val="es-ES_tradnl" w:eastAsia="es-ES"/>
        </w:rPr>
        <w:t>calidad de suplente</w:t>
      </w:r>
      <w:r w:rsidR="0001116A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de LINDA PILAR BLANCAS GARCÉS, Titula</w:t>
      </w:r>
      <w:r w:rsidR="00C47D7E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r del Órgano Interno de Control </w:t>
      </w:r>
      <w:r w:rsidR="00C31280" w:rsidRPr="00F21456">
        <w:rPr>
          <w:rFonts w:ascii="Geomanist" w:hAnsi="Geomanist" w:cs="Arial"/>
          <w:kern w:val="0"/>
          <w:sz w:val="20"/>
          <w:lang w:val="es-ES_tradnl" w:eastAsia="es-ES"/>
        </w:rPr>
        <w:t>e</w:t>
      </w:r>
      <w:r w:rsidR="0001116A" w:rsidRPr="00F21456">
        <w:rPr>
          <w:rFonts w:ascii="Geomanist" w:hAnsi="Geomanist" w:cs="Arial"/>
          <w:kern w:val="0"/>
          <w:sz w:val="20"/>
          <w:lang w:val="es-ES_tradnl" w:eastAsia="es-ES"/>
        </w:rPr>
        <w:t>n la Secretar</w:t>
      </w:r>
      <w:r w:rsidR="00934AB9" w:rsidRPr="00F21456">
        <w:rPr>
          <w:rFonts w:ascii="Geomanist" w:hAnsi="Geomanist" w:cs="Arial"/>
          <w:kern w:val="0"/>
          <w:sz w:val="20"/>
          <w:lang w:val="es-ES_tradnl" w:eastAsia="es-ES"/>
        </w:rPr>
        <w:t>í</w:t>
      </w:r>
      <w:r w:rsidR="0001116A" w:rsidRPr="00F21456">
        <w:rPr>
          <w:rFonts w:ascii="Geomanist" w:hAnsi="Geomanist" w:cs="Arial"/>
          <w:kern w:val="0"/>
          <w:sz w:val="20"/>
          <w:lang w:val="es-ES_tradnl" w:eastAsia="es-ES"/>
        </w:rPr>
        <w:t>a de Salud</w:t>
      </w:r>
      <w:r w:rsidR="00797E78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; </w:t>
      </w:r>
      <w:r w:rsidR="00797E78" w:rsidRPr="00F21456">
        <w:rPr>
          <w:rFonts w:ascii="Geomanist" w:hAnsi="Geomanist" w:cs="Arial"/>
          <w:b/>
          <w:kern w:val="0"/>
          <w:sz w:val="20"/>
          <w:lang w:val="es-ES_tradnl" w:eastAsia="es-ES"/>
        </w:rPr>
        <w:t>HÉCTOR OLIVARES CLAVIJO</w:t>
      </w:r>
      <w:r w:rsidR="00C31280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</w:t>
      </w:r>
      <w:r w:rsidR="00797E78" w:rsidRPr="00F21456">
        <w:rPr>
          <w:rFonts w:ascii="Geomanist" w:hAnsi="Geomanist" w:cs="Arial"/>
          <w:kern w:val="0"/>
          <w:sz w:val="20"/>
          <w:lang w:val="es-ES_tradnl" w:eastAsia="es-ES"/>
        </w:rPr>
        <w:t>Hemerobiblioteca y C</w:t>
      </w:r>
      <w:r w:rsidR="00C31280" w:rsidRPr="00F21456">
        <w:rPr>
          <w:rFonts w:ascii="Geomanist" w:hAnsi="Geomanist" w:cs="Arial"/>
          <w:kern w:val="0"/>
          <w:sz w:val="20"/>
          <w:lang w:val="es-ES_tradnl" w:eastAsia="es-ES"/>
        </w:rPr>
        <w:t>oordinador General de  Archivos</w:t>
      </w:r>
      <w:r w:rsidR="00797E78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del Hospital Infantil de México Federico Gómez; </w:t>
      </w:r>
      <w:r w:rsidR="00797E78" w:rsidRPr="00F21456">
        <w:rPr>
          <w:rFonts w:ascii="Geomanist" w:hAnsi="Geomanist" w:cs="Arial"/>
          <w:b/>
          <w:kern w:val="0"/>
          <w:sz w:val="20"/>
          <w:lang w:val="es-ES_tradnl" w:eastAsia="es-ES"/>
        </w:rPr>
        <w:t>MARÍA DEL CARMEN MEDINA GARCÍA</w:t>
      </w:r>
      <w:r w:rsidR="00797E78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, Subdirectora de Seguimiento Programático y Diseño Organizacional y Secretaria Técnica del Comité de Transparencia del Hospital Infantil de México Federico Gómez; y como invitados, </w:t>
      </w:r>
      <w:r w:rsidR="00797E78" w:rsidRPr="00F21456">
        <w:rPr>
          <w:rFonts w:ascii="Geomanist" w:hAnsi="Geomanist" w:cs="Arial"/>
          <w:b/>
          <w:kern w:val="0"/>
          <w:sz w:val="20"/>
          <w:lang w:val="es-ES_tradnl" w:eastAsia="es-ES"/>
        </w:rPr>
        <w:t>RAMÓN LÓPEZ HERNÁNDEZ</w:t>
      </w:r>
      <w:r w:rsidR="00797E78" w:rsidRPr="00F21456">
        <w:rPr>
          <w:rFonts w:ascii="Geomanist" w:hAnsi="Geomanist" w:cs="Arial"/>
          <w:kern w:val="0"/>
          <w:sz w:val="20"/>
          <w:lang w:val="es-ES_tradnl" w:eastAsia="es-ES"/>
        </w:rPr>
        <w:t>, Jefe del Departamento de Asuntos Jurídicos del Hospital Infantil de México Federico Gómez</w:t>
      </w:r>
      <w:r w:rsidR="00CA7D42" w:rsidRPr="00F21456">
        <w:rPr>
          <w:rFonts w:ascii="Geomanist" w:hAnsi="Geomanist" w:cs="Arial"/>
          <w:kern w:val="0"/>
          <w:sz w:val="20"/>
          <w:lang w:val="es-ES_tradnl" w:eastAsia="es-ES"/>
        </w:rPr>
        <w:t>;</w:t>
      </w:r>
      <w:r w:rsidR="00C47D7E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F979CA" w:rsidRPr="00F21456">
        <w:rPr>
          <w:rFonts w:ascii="Geomanist" w:hAnsi="Geomanist" w:cs="Arial"/>
          <w:b/>
          <w:kern w:val="0"/>
          <w:sz w:val="20"/>
          <w:lang w:val="es-ES_tradnl" w:eastAsia="es-ES"/>
        </w:rPr>
        <w:t>MAYELY MONTSERRAT IBAÑEZ VARGAS</w:t>
      </w:r>
      <w:r w:rsidR="00C47D7E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F979CA" w:rsidRPr="00F21456">
        <w:rPr>
          <w:rFonts w:ascii="Geomanist" w:hAnsi="Geomanist" w:cs="Arial"/>
          <w:kern w:val="0"/>
          <w:sz w:val="20"/>
          <w:lang w:val="es-ES_tradnl" w:eastAsia="es-ES"/>
        </w:rPr>
        <w:t>Encarga</w:t>
      </w:r>
      <w:r w:rsidR="00A4047A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da del Despacho </w:t>
      </w:r>
      <w:r w:rsidR="00811249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de la </w:t>
      </w:r>
      <w:r w:rsidR="00C21E55" w:rsidRPr="00F21456">
        <w:rPr>
          <w:rFonts w:ascii="Geomanist" w:hAnsi="Geomanist" w:cs="Arial"/>
          <w:kern w:val="0"/>
          <w:sz w:val="20"/>
          <w:lang w:val="es-ES_tradnl" w:eastAsia="es-ES"/>
        </w:rPr>
        <w:t>Subdirec</w:t>
      </w:r>
      <w:r w:rsidR="00811249" w:rsidRPr="00F21456">
        <w:rPr>
          <w:rFonts w:ascii="Geomanist" w:hAnsi="Geomanist" w:cs="Arial"/>
          <w:kern w:val="0"/>
          <w:sz w:val="20"/>
          <w:lang w:val="es-ES_tradnl" w:eastAsia="es-ES"/>
        </w:rPr>
        <w:t>ción</w:t>
      </w:r>
      <w:r w:rsidR="00C21E55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de Recursos Humanos</w:t>
      </w:r>
      <w:r w:rsidR="00AC7588"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CA7D42" w:rsidRPr="00F21456">
        <w:rPr>
          <w:rFonts w:ascii="Geomanist" w:hAnsi="Geomanist" w:cs="Arial"/>
          <w:kern w:val="0"/>
          <w:sz w:val="20"/>
          <w:lang w:val="es-ES_tradnl" w:eastAsia="es-ES"/>
        </w:rPr>
        <w:t>del Hospital Infantil de México Federico Gómez</w:t>
      </w:r>
      <w:r w:rsidRPr="00F21456">
        <w:rPr>
          <w:rFonts w:ascii="Geomanist" w:hAnsi="Geomanist" w:cs="Arial"/>
          <w:kern w:val="0"/>
          <w:sz w:val="20"/>
          <w:lang w:val="es-ES_tradnl" w:eastAsia="es-ES"/>
        </w:rPr>
        <w:t xml:space="preserve"> y </w:t>
      </w:r>
      <w:r w:rsidRPr="00F21456">
        <w:rPr>
          <w:rFonts w:ascii="Geomanist" w:hAnsi="Geomanist" w:cs="Arial"/>
          <w:b/>
          <w:kern w:val="0"/>
          <w:sz w:val="20"/>
          <w:lang w:val="es-ES_tradnl" w:eastAsia="es-ES"/>
        </w:rPr>
        <w:t>MARTÍN HUESCAS VERGARA</w:t>
      </w:r>
      <w:r w:rsidRPr="00F21456">
        <w:rPr>
          <w:rFonts w:ascii="Geomanist" w:hAnsi="Geomanist" w:cs="Arial"/>
          <w:kern w:val="0"/>
          <w:sz w:val="20"/>
          <w:lang w:val="es-ES_tradnl" w:eastAsia="es-ES"/>
        </w:rPr>
        <w:t>, Jefe del Departamento de Atención y Desarrollo de Capital Humano del Hospital Infantil de México Federico Gómez</w:t>
      </w:r>
      <w:r w:rsidR="00C21E55" w:rsidRPr="00F21456">
        <w:rPr>
          <w:rFonts w:ascii="Geomanist" w:hAnsi="Geomanist" w:cs="Arial"/>
          <w:kern w:val="0"/>
          <w:sz w:val="20"/>
          <w:lang w:val="es-ES_tradnl" w:eastAsia="es-ES"/>
        </w:rPr>
        <w:t>.</w:t>
      </w:r>
      <w:r w:rsidR="002D3439" w:rsidRPr="00F21456">
        <w:rPr>
          <w:rFonts w:ascii="Geomanist" w:hAnsi="Geomanist" w:cs="Arial"/>
          <w:kern w:val="0"/>
          <w:sz w:val="20"/>
          <w:lang w:val="es-ES_tradnl" w:eastAsia="es-ES"/>
        </w:rPr>
        <w:t>------------------------</w:t>
      </w:r>
      <w:r w:rsidR="005B16AF" w:rsidRPr="00F21456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</w:t>
      </w:r>
      <w:r w:rsidR="00E61AE4" w:rsidRPr="00F21456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</w:t>
      </w:r>
      <w:r w:rsidR="00AC7588" w:rsidRPr="00F21456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</w:t>
      </w:r>
      <w:r w:rsidR="00934AB9" w:rsidRPr="00F21456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</w:t>
      </w:r>
      <w:r w:rsidR="00811249" w:rsidRPr="00F21456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 </w:t>
      </w:r>
      <w:r w:rsidR="00797E78" w:rsidRPr="00F21456">
        <w:rPr>
          <w:rFonts w:ascii="Geomanist" w:hAnsi="Geomanist" w:cs="Arial"/>
          <w:kern w:val="0"/>
          <w:sz w:val="20"/>
          <w:lang w:val="es-ES_tradnl" w:eastAsia="es-ES"/>
        </w:rPr>
        <w:t>Se verificó la asistencia del quórum requerido para sesionar. ---------------------------------------------------------------------------------------------------------------------------------------------------------------------------------</w:t>
      </w:r>
      <w:r w:rsidRPr="00F21456">
        <w:rPr>
          <w:rFonts w:ascii="Geomanist" w:hAnsi="Geomanist" w:cs="Arial"/>
          <w:kern w:val="0"/>
          <w:sz w:val="20"/>
          <w:lang w:val="es-ES_tradnl" w:eastAsia="es-ES"/>
        </w:rPr>
        <w:t>-----</w:t>
      </w:r>
    </w:p>
    <w:p w:rsidR="00797E78" w:rsidRPr="00F21456" w:rsidRDefault="00797E78" w:rsidP="00F21456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1.</w:t>
      </w:r>
      <w:r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Lista de asistencia y declaración de quórum legal.</w:t>
      </w:r>
    </w:p>
    <w:p w:rsidR="00797E78" w:rsidRPr="00F21456" w:rsidRDefault="00797E78" w:rsidP="00F21456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2.</w:t>
      </w:r>
      <w:r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Lectura y aprobación del orden del día.</w:t>
      </w:r>
    </w:p>
    <w:p w:rsidR="00797E78" w:rsidRPr="00F21456" w:rsidRDefault="00797E78" w:rsidP="00F21456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3.</w:t>
      </w:r>
      <w:r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</w:r>
      <w:r w:rsidR="00C21E55"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Aprobación de la resolución 1</w:t>
      </w:r>
      <w:r w:rsidR="00CC027D"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5/25 que confirma la inexistencia parcial</w:t>
      </w:r>
      <w:r w:rsidR="00FB41C3"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de información </w:t>
      </w:r>
      <w:r w:rsidR="00CC027D"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para atender la solicitud </w:t>
      </w:r>
      <w:r w:rsidR="00FB41C3"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de acceso </w:t>
      </w:r>
      <w:r w:rsidR="00C21E55"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 la información 3300154250001</w:t>
      </w:r>
      <w:r w:rsidR="000B1DCD"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62</w:t>
      </w:r>
      <w:r w:rsidR="00FB41C3" w:rsidRPr="00F21456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.</w:t>
      </w:r>
    </w:p>
    <w:p w:rsidR="00797E78" w:rsidRPr="00F21456" w:rsidRDefault="00797E78" w:rsidP="00F21456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</w:t>
      </w:r>
    </w:p>
    <w:p w:rsidR="00D92821" w:rsidRPr="00F21456" w:rsidRDefault="00797E78" w:rsidP="00F21456">
      <w:pPr>
        <w:spacing w:line="276" w:lineRule="auto"/>
        <w:jc w:val="both"/>
        <w:rPr>
          <w:rFonts w:ascii="Geomanist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Se aprobó la orden día sin comentarios. ---------------------------------------------------------------------------------------------------------------------------</w:t>
      </w:r>
      <w:r w:rsidR="00706530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</w:t>
      </w:r>
      <w:r w:rsidR="000B1DC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</w:t>
      </w:r>
      <w:r w:rsidR="00510700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</w:t>
      </w:r>
    </w:p>
    <w:p w:rsidR="00C51B1D" w:rsidRPr="00F21456" w:rsidRDefault="00C33214" w:rsidP="00F21456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En el punto cuatro</w:t>
      </w:r>
      <w:r w:rsidR="009E1E1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María del Carmen Medina García, Subdirectora de Seguimiento Programático y Diseño Organizacional y Secretaria Técnica del Comité de Transparencia, informó que </w:t>
      </w:r>
      <w:r w:rsidR="00C21E55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</w:t>
      </w:r>
      <w:r w:rsidR="000B1DC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30</w:t>
      </w:r>
      <w:r w:rsidR="00707983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</w:t>
      </w:r>
      <w:r w:rsidR="000B1DC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mayo</w:t>
      </w:r>
      <w:r w:rsidR="009E1E1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del año en curso fue recib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ida la solicitud </w:t>
      </w:r>
      <w:r w:rsidR="00707983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3300154250001</w:t>
      </w:r>
      <w:r w:rsidR="0033087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62</w:t>
      </w:r>
      <w:r w:rsidR="009E1E1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33087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</w:t>
      </w:r>
      <w:r w:rsidR="00567BD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la </w:t>
      </w:r>
      <w:r w:rsidR="0033087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que se </w:t>
      </w:r>
      <w:r w:rsidR="009E1E1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solicit</w:t>
      </w:r>
      <w:r w:rsidR="0033087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ó</w:t>
      </w:r>
      <w:r w:rsidR="009E1E1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C51B1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el importe pagado por concepto de tiempo extra, turnos extra y co</w:t>
      </w:r>
      <w:r w:rsidR="004C533A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m</w:t>
      </w:r>
      <w:r w:rsidR="00C51B1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pensaci</w:t>
      </w:r>
      <w:r w:rsidR="00567BD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ó</w:t>
      </w:r>
      <w:r w:rsidR="00C51B1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n por servicios eventuales de tres servidores p</w:t>
      </w:r>
      <w:r w:rsidR="00C9546A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úblicos de los ejercicios 2009 a 2025, </w:t>
      </w:r>
      <w:r w:rsidR="007541B1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además </w:t>
      </w:r>
      <w:r w:rsidR="004C533A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documental relacionad</w:t>
      </w:r>
      <w:r w:rsidR="005B2C2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a</w:t>
      </w:r>
      <w:r w:rsidR="004C533A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con </w:t>
      </w:r>
      <w:r w:rsidR="005B2C2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observaciones por parte de algú</w:t>
      </w:r>
      <w:r w:rsidR="007541B1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n ente fiscalizador</w:t>
      </w:r>
      <w:r w:rsidR="00C51B1D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7541B1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="004A6765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observaciones pendiente</w:t>
      </w:r>
      <w:r w:rsidR="0056671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s</w:t>
      </w:r>
      <w:r w:rsidR="004A6765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solventar</w:t>
      </w:r>
      <w:r w:rsidR="004C533A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por el mismo concepto</w:t>
      </w:r>
      <w:r w:rsidR="0056671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. </w:t>
      </w:r>
      <w:r w:rsidR="00DE2880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---------------------------------------------------------------------------------------------------------------------------------------------</w:t>
      </w:r>
      <w:r w:rsidR="0056671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</w:p>
    <w:p w:rsidR="00566714" w:rsidRPr="00F21456" w:rsidRDefault="00DE2880" w:rsidP="00F21456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>Esta solicitud se envió a la Subdirección de Recursos Humanos por ser el área competente para atender el requerimiento, una vez realizada la</w:t>
      </w:r>
      <w:r w:rsidR="0056671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5B2C2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búsqueda </w:t>
      </w:r>
      <w:r w:rsidR="0056671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 </w:t>
      </w:r>
      <w:r w:rsidR="00AC7841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entregó la información correspondiente a 2015-2024, e informó que no se cuenta con observaciones</w:t>
      </w:r>
      <w:r w:rsidR="00E82853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por parte de algún ente fiscalizador ni otra documental relacionada con observaciones al cierre del  periodo</w:t>
      </w:r>
      <w:r w:rsidR="00287AF8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; </w:t>
      </w:r>
      <w:r w:rsidR="005B2C2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="00287AF8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notificó que del periodo 2009 a 2014 no se localizó información debido a que el sistema </w:t>
      </w:r>
      <w:proofErr w:type="spellStart"/>
      <w:r w:rsidR="00287AF8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Harweb</w:t>
      </w:r>
      <w:proofErr w:type="spellEnd"/>
      <w:r w:rsidR="00287AF8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fue implementado a partir del ejercicio 2015 y anterior a este, no se contaba con sistema alguno.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-------------------------------------------------------------------------------------------------------------------------------------------------------------------------------</w:t>
      </w:r>
    </w:p>
    <w:p w:rsidR="00F95D30" w:rsidRPr="00F21456" w:rsidRDefault="00DE2880" w:rsidP="00F21456">
      <w:pPr>
        <w:spacing w:line="276" w:lineRule="auto"/>
        <w:jc w:val="both"/>
        <w:rPr>
          <w:rFonts w:ascii="Geomanist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La Unidad de Transparencia requirió al área responsable que entregara el formato de modo</w:t>
      </w:r>
      <w:r w:rsidR="006E258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,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tiempo y lugar en el que se muest</w:t>
      </w:r>
      <w:r w:rsidR="005B2C24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re que se realizó la búsqueda ex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haustiva como lo establece el artículo 133 de la Ley General de Transparencia y Acceso a la Información Pública, por lo que de conformidad con el artículo 140 y 141 de la citada Ley se </w:t>
      </w:r>
      <w:r w:rsidR="00946E3A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presenta al Comité de Transparencia, 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el proyecto de </w:t>
      </w:r>
      <w:r w:rsidR="00946E3A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la Resolución 15/25, para su aprobación</w:t>
      </w:r>
      <w:r w:rsidR="00810FC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respectiva</w:t>
      </w:r>
      <w:r w:rsidR="00946E3A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.</w:t>
      </w:r>
      <w:r w:rsidR="00510700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F95D30" w:rsidRPr="00F21456">
        <w:rPr>
          <w:rFonts w:ascii="Geomanist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</w:t>
      </w:r>
      <w:r w:rsidR="00810FC2" w:rsidRPr="00F21456">
        <w:rPr>
          <w:rFonts w:ascii="Geomanist" w:hAnsi="Geomanist" w:cs="Arial"/>
          <w:sz w:val="20"/>
          <w:szCs w:val="20"/>
          <w:lang w:val="es-ES_tradnl" w:eastAsia="es-ES"/>
        </w:rPr>
        <w:t>-------------------------------</w:t>
      </w:r>
      <w:r w:rsidR="00510700" w:rsidRPr="00F21456">
        <w:rPr>
          <w:rFonts w:ascii="Geomanist" w:hAnsi="Geomanist" w:cs="Arial"/>
          <w:sz w:val="20"/>
          <w:szCs w:val="20"/>
          <w:lang w:val="es-ES_tradnl" w:eastAsia="es-ES"/>
        </w:rPr>
        <w:t>--------------------------------------------------------------------</w:t>
      </w:r>
    </w:p>
    <w:p w:rsidR="005B2C24" w:rsidRPr="00F21456" w:rsidRDefault="006E2582" w:rsidP="00F21456">
      <w:pPr>
        <w:spacing w:line="276" w:lineRule="auto"/>
        <w:jc w:val="both"/>
        <w:rPr>
          <w:rFonts w:ascii="Geomanist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hAnsi="Geomanist" w:cs="Arial"/>
          <w:sz w:val="20"/>
          <w:szCs w:val="20"/>
          <w:lang w:val="es-ES_tradnl" w:eastAsia="es-ES"/>
        </w:rPr>
        <w:t>Diana Paola Cerón Ruiz,</w:t>
      </w:r>
      <w:r w:rsidRPr="00F21456">
        <w:rPr>
          <w:rFonts w:ascii="Geomanist" w:hAnsi="Geomanist" w:cs="Arial"/>
          <w:b/>
          <w:sz w:val="20"/>
          <w:szCs w:val="20"/>
          <w:lang w:val="es-ES_tradnl" w:eastAsia="es-ES"/>
        </w:rPr>
        <w:t xml:space="preserve"> </w:t>
      </w:r>
      <w:r w:rsidRPr="00F21456">
        <w:rPr>
          <w:rFonts w:ascii="Geomanist" w:hAnsi="Geomanist" w:cs="Arial"/>
          <w:sz w:val="20"/>
          <w:szCs w:val="20"/>
          <w:lang w:val="es-ES_tradnl" w:eastAsia="es-ES"/>
        </w:rPr>
        <w:t xml:space="preserve">Jefa de la Oficina de Representación, preguntó al área de Recursos Humanos de la información que se le entregará </w:t>
      </w:r>
      <w:proofErr w:type="gramStart"/>
      <w:r w:rsidRPr="00F21456">
        <w:rPr>
          <w:rFonts w:ascii="Geomanist" w:hAnsi="Geomanist" w:cs="Arial"/>
          <w:sz w:val="20"/>
          <w:szCs w:val="20"/>
          <w:lang w:val="es-ES_tradnl" w:eastAsia="es-ES"/>
        </w:rPr>
        <w:t>al peticionario qu</w:t>
      </w:r>
      <w:r w:rsidR="008B3C83">
        <w:rPr>
          <w:rFonts w:ascii="Geomanist" w:hAnsi="Geomanist" w:cs="Arial"/>
          <w:sz w:val="20"/>
          <w:szCs w:val="20"/>
          <w:lang w:val="es-ES_tradnl" w:eastAsia="es-ES"/>
        </w:rPr>
        <w:t>é</w:t>
      </w:r>
      <w:r w:rsidRPr="00F21456">
        <w:rPr>
          <w:rFonts w:ascii="Geomanist" w:hAnsi="Geomanist" w:cs="Arial"/>
          <w:sz w:val="20"/>
          <w:szCs w:val="20"/>
          <w:lang w:val="es-ES_tradnl" w:eastAsia="es-ES"/>
        </w:rPr>
        <w:t xml:space="preserve"> campos</w:t>
      </w:r>
      <w:proofErr w:type="gramEnd"/>
      <w:r w:rsidR="008B3C83">
        <w:rPr>
          <w:rFonts w:ascii="Geomanist" w:hAnsi="Geomanist" w:cs="Arial"/>
          <w:sz w:val="20"/>
          <w:szCs w:val="20"/>
          <w:lang w:val="es-ES_tradnl" w:eastAsia="es-ES"/>
        </w:rPr>
        <w:t xml:space="preserve"> se</w:t>
      </w:r>
      <w:r w:rsidRPr="00F21456">
        <w:rPr>
          <w:rFonts w:ascii="Geomanist" w:hAnsi="Geomanist" w:cs="Arial"/>
          <w:sz w:val="20"/>
          <w:szCs w:val="20"/>
          <w:lang w:val="es-ES_tradnl" w:eastAsia="es-ES"/>
        </w:rPr>
        <w:t xml:space="preserve"> </w:t>
      </w:r>
      <w:r w:rsidR="008B3C83">
        <w:rPr>
          <w:rFonts w:ascii="Geomanist" w:hAnsi="Geomanist" w:cs="Arial"/>
          <w:sz w:val="20"/>
          <w:szCs w:val="20"/>
          <w:lang w:val="es-ES_tradnl" w:eastAsia="es-ES"/>
        </w:rPr>
        <w:t>incluye</w:t>
      </w:r>
      <w:r w:rsidRPr="00F21456">
        <w:rPr>
          <w:rFonts w:ascii="Geomanist" w:hAnsi="Geomanist" w:cs="Arial"/>
          <w:sz w:val="20"/>
          <w:szCs w:val="20"/>
          <w:lang w:val="es-ES_tradnl" w:eastAsia="es-ES"/>
        </w:rPr>
        <w:t>. -----------------------------------------------------------------------------------------------------------------------------------------------------------</w:t>
      </w:r>
      <w:r w:rsidR="008B3C83">
        <w:rPr>
          <w:rFonts w:ascii="Geomanist" w:hAnsi="Geomanist" w:cs="Arial"/>
          <w:sz w:val="20"/>
          <w:szCs w:val="20"/>
          <w:lang w:val="es-ES_tradnl" w:eastAsia="es-ES"/>
        </w:rPr>
        <w:t>------</w:t>
      </w:r>
      <w:bookmarkStart w:id="0" w:name="_GoBack"/>
      <w:bookmarkEnd w:id="0"/>
    </w:p>
    <w:p w:rsidR="005B2C24" w:rsidRPr="00F21456" w:rsidRDefault="006E2582" w:rsidP="00F21456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hAnsi="Geomanist" w:cs="Arial"/>
          <w:sz w:val="20"/>
          <w:szCs w:val="20"/>
          <w:lang w:val="es-ES_tradnl" w:eastAsia="es-ES"/>
        </w:rPr>
        <w:t>Martín Huescas Vergara, Jefe del Departamento de Atención y Desarrollo de Capital Humano respondió que la información que se proporcionará es de 2015 a 2024</w:t>
      </w:r>
      <w:r w:rsidR="00747947" w:rsidRPr="00F21456">
        <w:rPr>
          <w:rFonts w:ascii="Geomanist" w:hAnsi="Geomanist" w:cs="Arial"/>
          <w:sz w:val="20"/>
          <w:szCs w:val="20"/>
          <w:lang w:val="es-ES_tradnl" w:eastAsia="es-ES"/>
        </w:rPr>
        <w:t xml:space="preserve">, es aquella que se </w:t>
      </w:r>
      <w:proofErr w:type="spellStart"/>
      <w:r w:rsidR="00747947" w:rsidRPr="00F21456">
        <w:rPr>
          <w:rFonts w:ascii="Geomanist" w:hAnsi="Geomanist" w:cs="Arial"/>
          <w:sz w:val="20"/>
          <w:szCs w:val="20"/>
          <w:lang w:val="es-ES_tradnl" w:eastAsia="es-ES"/>
        </w:rPr>
        <w:t>extrajó</w:t>
      </w:r>
      <w:proofErr w:type="spellEnd"/>
      <w:r w:rsidR="00747947" w:rsidRPr="00F21456">
        <w:rPr>
          <w:rFonts w:ascii="Geomanist" w:hAnsi="Geomanist" w:cs="Arial"/>
          <w:sz w:val="20"/>
          <w:szCs w:val="20"/>
          <w:lang w:val="es-ES_tradnl" w:eastAsia="es-ES"/>
        </w:rPr>
        <w:t xml:space="preserve"> del sistema de nómina los montos anuales por los conceptos de t</w:t>
      </w:r>
      <w:r w:rsidR="0074794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iempo extra, turnos extra y compensación por servicios eventuales de los tres servidores públicos que requiere el peticionario en la solicitud 330015425000162</w:t>
      </w:r>
      <w:r w:rsidR="00291C6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. En 2025 ya no se otorgaron estas prestaciones a dichos trabajadores. Referente a la búsqueda realizada por los ejercicios 2009 a 2014, la revisión se realizó en los archivos </w:t>
      </w:r>
    </w:p>
    <w:p w:rsidR="006E2582" w:rsidRPr="00F21456" w:rsidRDefault="00291C62" w:rsidP="00F21456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proofErr w:type="gramStart"/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de</w:t>
      </w:r>
      <w:proofErr w:type="gramEnd"/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la Subdirección de Recursos Humanos y del Departamento de Sueldos que es el área donde se generan estos pagos, sin que se haya localizado la información por lo que se procedió a llenar el formato de modo, tiempo y lugar que se solicitó por parte de la Unidad de Transparencia. -----------------------------------------------------------------------------------------------------------------------------------------------</w:t>
      </w:r>
    </w:p>
    <w:p w:rsidR="006E2582" w:rsidRPr="00F21456" w:rsidRDefault="001B5C12" w:rsidP="00F21456">
      <w:pPr>
        <w:spacing w:line="276" w:lineRule="auto"/>
        <w:jc w:val="both"/>
        <w:rPr>
          <w:rFonts w:ascii="Geomanist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hAnsi="Geomanist" w:cs="Arial"/>
          <w:sz w:val="20"/>
          <w:szCs w:val="20"/>
          <w:lang w:val="es-ES_tradnl" w:eastAsia="es-ES"/>
        </w:rPr>
        <w:t>Diana Paola Cerón Ruiz,</w:t>
      </w:r>
      <w:r w:rsidRPr="00F21456">
        <w:rPr>
          <w:rFonts w:ascii="Geomanist" w:hAnsi="Geomanist" w:cs="Arial"/>
          <w:b/>
          <w:sz w:val="20"/>
          <w:szCs w:val="20"/>
          <w:lang w:val="es-ES_tradnl" w:eastAsia="es-ES"/>
        </w:rPr>
        <w:t xml:space="preserve"> </w:t>
      </w:r>
      <w:r w:rsidRPr="00F21456">
        <w:rPr>
          <w:rFonts w:ascii="Geomanist" w:hAnsi="Geomanist" w:cs="Arial"/>
          <w:sz w:val="20"/>
          <w:szCs w:val="20"/>
          <w:lang w:val="es-ES_tradnl" w:eastAsia="es-ES"/>
        </w:rPr>
        <w:t>Jefa de la Oficina de Representación</w:t>
      </w:r>
      <w:r w:rsidRPr="00F21456">
        <w:rPr>
          <w:rFonts w:ascii="Geomanist" w:hAnsi="Geomanist" w:cs="Arial"/>
          <w:sz w:val="20"/>
          <w:szCs w:val="20"/>
          <w:lang w:val="es-ES_tradnl" w:eastAsia="es-ES"/>
        </w:rPr>
        <w:t xml:space="preserve"> sugirió actualizar el formato de modo, tiempo y lugar, ya que tiene una imagen gráfica de otro ejercicio y además solicitó que rubriquen las personas que realizaron la búsqueda y se complemente la respuesta para ser más puntual sobre el ejercicio 2025. 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97E78" w:rsidRPr="00F21456" w:rsidRDefault="00797E78" w:rsidP="00F21456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Sin come</w:t>
      </w:r>
      <w:r w:rsidR="00F66A7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ntarios adicionales</w:t>
      </w:r>
      <w:r w:rsidR="001B5C1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y una vez realizadas las modificaciones</w:t>
      </w:r>
      <w:r w:rsidR="00F66A7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, se aprueba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F66A77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la </w:t>
      </w:r>
      <w:r w:rsidR="00810FC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resolución de inexistencia 15/25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DE2880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que confirma la inexistencia parcial de información para atender la solicitud de acceso a información pública 330015425000162 </w:t>
      </w:r>
      <w:r w:rsidR="00706530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se instruye a la Unidad de Transparencia para que </w:t>
      </w:r>
      <w:r w:rsidR="004A61AC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la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entregue al solicitante</w:t>
      </w:r>
      <w:r w:rsidR="001B5C1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1B5C1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a través de la Plataforma Nacional de Transparencia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,</w:t>
      </w:r>
      <w:r w:rsidR="00510700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así</w:t>
      </w:r>
      <w:r w:rsidR="004A61AC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como la información que si fue localizada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.------------------------------------------------------------------------------------------------------------------------------------------</w:t>
      </w:r>
      <w:r w:rsidR="001B5C1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</w:t>
      </w:r>
    </w:p>
    <w:p w:rsidR="00F473E6" w:rsidRPr="00F21456" w:rsidRDefault="00797E78" w:rsidP="00F21456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>Al no existir otro asunto que tratar, los participantes firman la presente acta para constancia de la misma, quien presidió la reunión agradeció la participación de todos los asistentes y dio por concluida la sesión. -----------------------------------------------------------------------------------------------------------------------</w:t>
      </w:r>
      <w:r w:rsidR="008D39D2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</w:t>
      </w:r>
      <w:r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----</w:t>
      </w:r>
      <w:r w:rsidR="00510700" w:rsidRPr="00F2145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</w:t>
      </w:r>
    </w:p>
    <w:tbl>
      <w:tblPr>
        <w:tblW w:w="8456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"/>
        <w:gridCol w:w="4482"/>
        <w:gridCol w:w="7"/>
        <w:gridCol w:w="1020"/>
        <w:gridCol w:w="6"/>
        <w:gridCol w:w="2932"/>
      </w:tblGrid>
      <w:tr w:rsidR="00797E78" w:rsidRPr="00F21456" w:rsidTr="00F21456">
        <w:trPr>
          <w:trHeight w:val="1290"/>
        </w:trPr>
        <w:tc>
          <w:tcPr>
            <w:tcW w:w="4491" w:type="dxa"/>
            <w:gridSpan w:val="2"/>
            <w:shd w:val="clear" w:color="auto" w:fill="auto"/>
          </w:tcPr>
          <w:p w:rsidR="001B5C12" w:rsidRPr="00F21456" w:rsidRDefault="001B5C12" w:rsidP="00F21456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  <w:t>CIRO LÓPEZ MENDOZA</w:t>
            </w:r>
          </w:p>
          <w:p w:rsidR="00797E78" w:rsidRPr="00F21456" w:rsidRDefault="001B5C12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 xml:space="preserve">Jefe de Servicio en representación de </w:t>
            </w:r>
            <w:r w:rsidR="00797E78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MIRIAM GUADALUPE HERRERA SEGURA</w:t>
            </w: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 xml:space="preserve">, </w:t>
            </w:r>
            <w:r w:rsidR="00797E78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Directora de Planeación y Titular de la Unidad de Transparencia del Hospital Infantil de México Federico Gómez</w:t>
            </w:r>
            <w:r w:rsidR="00934AB9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.</w:t>
            </w:r>
          </w:p>
        </w:tc>
        <w:tc>
          <w:tcPr>
            <w:tcW w:w="1027" w:type="dxa"/>
            <w:gridSpan w:val="2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</w:tr>
      <w:tr w:rsidR="00797E78" w:rsidRPr="00F21456" w:rsidTr="00F21456">
        <w:trPr>
          <w:trHeight w:val="1545"/>
        </w:trPr>
        <w:tc>
          <w:tcPr>
            <w:tcW w:w="4491" w:type="dxa"/>
            <w:gridSpan w:val="2"/>
            <w:shd w:val="clear" w:color="auto" w:fill="auto"/>
          </w:tcPr>
          <w:p w:rsidR="00F21456" w:rsidRPr="00F21456" w:rsidRDefault="00F21456" w:rsidP="00F21456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</w:p>
          <w:p w:rsidR="002A5F88" w:rsidRPr="00F21456" w:rsidRDefault="00F66A77" w:rsidP="00F21456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  <w:t>DIANA PAOLA CERÓN RUIZ</w:t>
            </w:r>
          </w:p>
          <w:p w:rsidR="00797E78" w:rsidRPr="00F21456" w:rsidRDefault="00F66A77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 xml:space="preserve">Jefa </w:t>
            </w:r>
            <w:r w:rsidR="00934AB9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de la O</w:t>
            </w: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 xml:space="preserve">ficina de Representación en el </w:t>
            </w:r>
            <w:r w:rsidR="00934AB9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Hospital Infantil de México Federico Gómez</w:t>
            </w: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, en calidad de suplente de LINDA PILAR BLANCAS GARCÉS, Titular del Órgano In</w:t>
            </w:r>
            <w:r w:rsidR="00F21456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terno de Control e</w:t>
            </w:r>
            <w:r w:rsidR="00934AB9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n la Secretarí</w:t>
            </w: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a de Salud.</w:t>
            </w:r>
          </w:p>
        </w:tc>
        <w:tc>
          <w:tcPr>
            <w:tcW w:w="1027" w:type="dxa"/>
            <w:gridSpan w:val="2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</w:tr>
      <w:tr w:rsidR="00797E78" w:rsidRPr="00F21456" w:rsidTr="00F21456">
        <w:trPr>
          <w:trHeight w:val="1290"/>
        </w:trPr>
        <w:tc>
          <w:tcPr>
            <w:tcW w:w="4491" w:type="dxa"/>
            <w:gridSpan w:val="2"/>
            <w:shd w:val="clear" w:color="auto" w:fill="auto"/>
          </w:tcPr>
          <w:p w:rsidR="00F21456" w:rsidRPr="00F21456" w:rsidRDefault="00F21456" w:rsidP="00F21456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</w:p>
          <w:p w:rsidR="002A5F88" w:rsidRPr="00F21456" w:rsidRDefault="00934AB9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  <w:t>HÉ</w:t>
            </w:r>
            <w:r w:rsidR="00797E78" w:rsidRPr="00F21456"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  <w:t>CTOR OLIVARES CLAVIJO</w:t>
            </w:r>
            <w:r w:rsidR="00D9234A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 xml:space="preserve"> </w:t>
            </w:r>
          </w:p>
          <w:p w:rsidR="00797E78" w:rsidRDefault="00797E78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Jefe del Departamento de Hemerobiblioteca y Coordinador General de Archivos del Hospital Infantil de México Federico Gómez.</w:t>
            </w:r>
          </w:p>
          <w:p w:rsidR="00F21456" w:rsidRPr="00F21456" w:rsidRDefault="00F21456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1027" w:type="dxa"/>
            <w:gridSpan w:val="2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</w:tr>
      <w:tr w:rsidR="00797E78" w:rsidRPr="00F21456" w:rsidTr="00F21456">
        <w:trPr>
          <w:trHeight w:val="1026"/>
        </w:trPr>
        <w:tc>
          <w:tcPr>
            <w:tcW w:w="4491" w:type="dxa"/>
            <w:gridSpan w:val="2"/>
            <w:shd w:val="clear" w:color="auto" w:fill="auto"/>
          </w:tcPr>
          <w:p w:rsidR="00797E78" w:rsidRPr="00F21456" w:rsidRDefault="00797E78" w:rsidP="00F21456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  <w:t>MARÍA DEL CARMEN MEDINA GARCÍA</w:t>
            </w:r>
          </w:p>
          <w:p w:rsidR="00797E78" w:rsidRDefault="00797E78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Subdirectora de Seguimiento Programático y Diseño Organizacional y Secretaria Técnica del Comité de Transparencia del Hospital Infantil de México Federico Gómez.</w:t>
            </w:r>
          </w:p>
          <w:p w:rsidR="00F21456" w:rsidRPr="00F21456" w:rsidRDefault="00F21456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1027" w:type="dxa"/>
            <w:gridSpan w:val="2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</w:tr>
      <w:tr w:rsidR="00797E78" w:rsidRPr="00F21456" w:rsidTr="00F21456">
        <w:trPr>
          <w:gridBefore w:val="1"/>
          <w:wBefore w:w="9" w:type="dxa"/>
          <w:trHeight w:val="772"/>
        </w:trPr>
        <w:tc>
          <w:tcPr>
            <w:tcW w:w="4489" w:type="dxa"/>
            <w:gridSpan w:val="2"/>
            <w:shd w:val="clear" w:color="auto" w:fill="auto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  <w:t>RAMÓN LÓPEZ HERNÁNDEZ</w:t>
            </w:r>
          </w:p>
          <w:p w:rsidR="00797E78" w:rsidRDefault="00797E78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Jefe del Departamento de Asuntos Jurídicos del Hospital Infantil de México Federico Gómez.</w:t>
            </w:r>
          </w:p>
          <w:p w:rsidR="00F21456" w:rsidRPr="00F21456" w:rsidRDefault="00F21456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1026" w:type="dxa"/>
            <w:gridSpan w:val="2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</w:tr>
      <w:tr w:rsidR="00797E78" w:rsidRPr="00F21456" w:rsidTr="00F21456">
        <w:trPr>
          <w:trHeight w:val="772"/>
        </w:trPr>
        <w:tc>
          <w:tcPr>
            <w:tcW w:w="4491" w:type="dxa"/>
            <w:gridSpan w:val="2"/>
            <w:shd w:val="clear" w:color="auto" w:fill="auto"/>
          </w:tcPr>
          <w:p w:rsidR="00707983" w:rsidRPr="00F21456" w:rsidRDefault="0014199C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  <w:t>MAYELY MONTSERRAT IBAÑEZ VARGAS</w:t>
            </w:r>
          </w:p>
          <w:p w:rsidR="00797E78" w:rsidRDefault="0014199C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 xml:space="preserve">Encargada del Despacho de la </w:t>
            </w:r>
            <w:r w:rsidR="00707983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Subdirec</w:t>
            </w: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ción</w:t>
            </w:r>
            <w:r w:rsidR="00707983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 xml:space="preserve"> de Recursos Humanos del Hospital Infantil de México Federico Gómez</w:t>
            </w:r>
            <w:r w:rsidR="00F66A77"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.</w:t>
            </w:r>
          </w:p>
          <w:p w:rsidR="00F21456" w:rsidRPr="00F21456" w:rsidRDefault="00F21456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1027" w:type="dxa"/>
            <w:gridSpan w:val="2"/>
          </w:tcPr>
          <w:p w:rsidR="00F473E6" w:rsidRPr="00F21456" w:rsidRDefault="00F473E6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  <w:p w:rsidR="00797E78" w:rsidRPr="00F21456" w:rsidRDefault="00F473E6" w:rsidP="00F21456">
            <w:pPr>
              <w:tabs>
                <w:tab w:val="left" w:pos="980"/>
              </w:tabs>
              <w:spacing w:line="276" w:lineRule="auto"/>
              <w:rPr>
                <w:rFonts w:ascii="Geomanist" w:hAnsi="Geomanist"/>
                <w:sz w:val="18"/>
                <w:szCs w:val="20"/>
                <w:lang w:val="es-ES_tradnl" w:eastAsia="es-ES"/>
              </w:rPr>
            </w:pPr>
            <w:r w:rsidRPr="00F21456">
              <w:rPr>
                <w:rFonts w:ascii="Geomanist" w:hAnsi="Geomanist"/>
                <w:sz w:val="18"/>
                <w:szCs w:val="20"/>
                <w:lang w:val="es-ES_tradnl" w:eastAsia="es-ES"/>
              </w:rPr>
              <w:tab/>
            </w:r>
          </w:p>
        </w:tc>
        <w:tc>
          <w:tcPr>
            <w:tcW w:w="293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7E78" w:rsidRPr="00F21456" w:rsidRDefault="00797E78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</w:tr>
      <w:tr w:rsidR="00F21456" w:rsidRPr="00F21456" w:rsidTr="00F21456">
        <w:trPr>
          <w:trHeight w:val="772"/>
        </w:trPr>
        <w:tc>
          <w:tcPr>
            <w:tcW w:w="4491" w:type="dxa"/>
            <w:gridSpan w:val="2"/>
            <w:shd w:val="clear" w:color="auto" w:fill="auto"/>
          </w:tcPr>
          <w:p w:rsidR="00F21456" w:rsidRDefault="00F21456" w:rsidP="00F21456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  <w:t>MARTÍN HUESCAS VERGARA</w:t>
            </w:r>
          </w:p>
          <w:p w:rsidR="00F21456" w:rsidRPr="00F21456" w:rsidRDefault="00F21456" w:rsidP="00F21456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18"/>
                <w:lang w:val="es-ES_tradnl" w:eastAsia="es-ES"/>
              </w:rPr>
            </w:pPr>
            <w:r w:rsidRPr="00F21456"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Jefe del Departamento de Atención y Desarrollo de Capital Humano del Hospital Infantil de México Federico Gómez</w:t>
            </w:r>
            <w:r>
              <w:rPr>
                <w:rFonts w:ascii="Geomanist" w:hAnsi="Geomanist" w:cs="Arial"/>
                <w:kern w:val="0"/>
                <w:sz w:val="18"/>
                <w:lang w:val="es-ES_tradnl" w:eastAsia="es-ES"/>
              </w:rPr>
              <w:t>.</w:t>
            </w:r>
          </w:p>
        </w:tc>
        <w:tc>
          <w:tcPr>
            <w:tcW w:w="1027" w:type="dxa"/>
            <w:gridSpan w:val="2"/>
          </w:tcPr>
          <w:p w:rsidR="00F21456" w:rsidRPr="00F21456" w:rsidRDefault="00F21456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1456" w:rsidRPr="00F21456" w:rsidRDefault="00F21456" w:rsidP="00F21456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18"/>
                <w:lang w:val="es-ES_tradnl" w:eastAsia="es-ES"/>
              </w:rPr>
            </w:pPr>
          </w:p>
        </w:tc>
      </w:tr>
    </w:tbl>
    <w:p w:rsidR="009A0E5E" w:rsidRPr="00F21456" w:rsidRDefault="009A0E5E" w:rsidP="00F21456">
      <w:pPr>
        <w:spacing w:line="276" w:lineRule="auto"/>
        <w:rPr>
          <w:rFonts w:ascii="Geomanist" w:eastAsia="Times New Roman" w:hAnsi="Geomanist" w:cs="Arial"/>
          <w:sz w:val="14"/>
          <w:szCs w:val="20"/>
          <w:lang w:val="es-ES_tradnl" w:eastAsia="es-ES"/>
        </w:rPr>
      </w:pPr>
    </w:p>
    <w:sectPr w:rsidR="009A0E5E" w:rsidRPr="00F21456">
      <w:headerReference w:type="default" r:id="rId9"/>
      <w:footerReference w:type="default" r:id="rId10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402" w:rsidRDefault="00313402">
      <w:r>
        <w:separator/>
      </w:r>
    </w:p>
  </w:endnote>
  <w:endnote w:type="continuationSeparator" w:id="0">
    <w:p w:rsidR="00313402" w:rsidRDefault="0031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anist">
    <w:altName w:val="Corbel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62" w:rsidRDefault="00291C62" w:rsidP="008D1210">
    <w:pPr>
      <w:pStyle w:val="Piedepgina"/>
      <w:tabs>
        <w:tab w:val="right" w:pos="9356"/>
      </w:tabs>
      <w:ind w:left="-284" w:right="26"/>
      <w:jc w:val="center"/>
      <w:rPr>
        <w:rFonts w:ascii="Montserrat" w:hAnsi="Montserrat"/>
        <w:noProof/>
        <w:color w:val="7F7F7F"/>
        <w:spacing w:val="60"/>
        <w:sz w:val="14"/>
        <w:szCs w:val="16"/>
      </w:rPr>
    </w:pPr>
  </w:p>
  <w:p w:rsidR="00291C62" w:rsidRPr="008D1210" w:rsidRDefault="00291C62" w:rsidP="008D1210">
    <w:pPr>
      <w:pStyle w:val="Piedepgina"/>
      <w:tabs>
        <w:tab w:val="right" w:pos="9356"/>
      </w:tabs>
      <w:ind w:left="-284" w:right="26"/>
      <w:jc w:val="center"/>
      <w:rPr>
        <w:rFonts w:ascii="Montserrat Medium" w:hAnsi="Montserrat Medium"/>
        <w:color w:val="984806"/>
        <w:sz w:val="16"/>
        <w:szCs w:val="16"/>
      </w:rPr>
    </w:pPr>
    <w:r w:rsidRPr="00574E87">
      <w:rPr>
        <w:rFonts w:ascii="Montserrat" w:hAnsi="Montserrat"/>
        <w:noProof/>
        <w:color w:val="7F7F7F"/>
        <w:spacing w:val="60"/>
        <w:sz w:val="14"/>
        <w:szCs w:val="16"/>
      </w:rPr>
      <w:t>Página</w:t>
    </w:r>
    <w:r w:rsidRPr="00574E87">
      <w:rPr>
        <w:rFonts w:ascii="Montserrat" w:hAnsi="Montserrat"/>
        <w:noProof/>
        <w:sz w:val="14"/>
        <w:szCs w:val="16"/>
      </w:rPr>
      <w:t xml:space="preserve"> | </w:t>
    </w:r>
    <w:r w:rsidRPr="00574E87">
      <w:rPr>
        <w:rFonts w:ascii="Montserrat" w:hAnsi="Montserrat"/>
        <w:noProof/>
        <w:sz w:val="14"/>
        <w:szCs w:val="16"/>
      </w:rPr>
      <w:fldChar w:fldCharType="begin"/>
    </w:r>
    <w:r w:rsidRPr="00574E87">
      <w:rPr>
        <w:rFonts w:ascii="Montserrat" w:hAnsi="Montserrat"/>
        <w:noProof/>
        <w:sz w:val="14"/>
        <w:szCs w:val="16"/>
      </w:rPr>
      <w:instrText>PAGE   \* MERGEFORMAT</w:instrText>
    </w:r>
    <w:r w:rsidRPr="00574E87">
      <w:rPr>
        <w:rFonts w:ascii="Montserrat" w:hAnsi="Montserrat"/>
        <w:noProof/>
        <w:sz w:val="14"/>
        <w:szCs w:val="16"/>
      </w:rPr>
      <w:fldChar w:fldCharType="separate"/>
    </w:r>
    <w:r w:rsidR="006C6080">
      <w:rPr>
        <w:rFonts w:ascii="Montserrat" w:hAnsi="Montserrat"/>
        <w:noProof/>
        <w:sz w:val="14"/>
        <w:szCs w:val="16"/>
      </w:rPr>
      <w:t>3</w:t>
    </w:r>
    <w:r w:rsidRPr="00574E87">
      <w:rPr>
        <w:rFonts w:ascii="Montserrat" w:hAnsi="Montserrat"/>
        <w:b/>
        <w:bCs/>
        <w:noProof/>
        <w:sz w:val="14"/>
        <w:szCs w:val="16"/>
      </w:rPr>
      <w:fldChar w:fldCharType="end"/>
    </w:r>
    <w:r>
      <w:rPr>
        <w:rFonts w:ascii="Montserrat" w:hAnsi="Montserrat"/>
        <w:b/>
        <w:bCs/>
        <w:noProof/>
        <w:sz w:val="14"/>
        <w:szCs w:val="16"/>
      </w:rPr>
      <w:t xml:space="preserve">  /  </w: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5A54F3E" wp14:editId="11DDF4BD">
              <wp:simplePos x="0" y="0"/>
              <wp:positionH relativeFrom="column">
                <wp:posOffset>1120140</wp:posOffset>
              </wp:positionH>
              <wp:positionV relativeFrom="paragraph">
                <wp:posOffset>454025</wp:posOffset>
              </wp:positionV>
              <wp:extent cx="5653405" cy="5619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1C62" w:rsidRPr="009E6392" w:rsidRDefault="00291C62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Dr. Márquez No. 162, Col. Doctores, CP. 06720, Alcaldía Cuauhtémoc, Ciudad de México.</w:t>
                          </w:r>
                        </w:p>
                        <w:p w:rsidR="00291C62" w:rsidRPr="009E6392" w:rsidRDefault="00291C62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Ext. 2505 www.himfg.edu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54F3E" id="Rectángulo 3" o:spid="_x0000_s1027" style="position:absolute;left:0;text-align:left;margin-left:88.2pt;margin-top:35.75pt;width:445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" filled="f" stroked="f">
              <v:textbox inset="2.53958mm,1.2694mm,2.53958mm,1.2694mm">
                <w:txbxContent>
                  <w:p w:rsidR="009E6392" w:rsidRPr="009E6392" w:rsidRDefault="009E6392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Dr. </w:t>
                    </w:r>
                    <w:r w:rsidR="00AC1065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Márquez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162, Col. Doctores, CP. 06720, Alcaldía Cuauhtémoc, Ciudad de México.</w:t>
                    </w:r>
                  </w:p>
                  <w:p w:rsidR="009E6392" w:rsidRPr="009E6392" w:rsidRDefault="00AC1065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Ext. 2505</w:t>
                    </w:r>
                    <w:r w:rsidR="009A0E5E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www.himfg.edu</w:t>
                    </w:r>
                    <w:r w:rsidR="009E6392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.mx</w:t>
                    </w:r>
                  </w:p>
                </w:txbxContent>
              </v:textbox>
            </v:rect>
          </w:pict>
        </mc:Fallback>
      </mc:AlternateContent>
    </w:r>
    <w:r>
      <w:rPr>
        <w:rFonts w:ascii="Montserrat" w:hAnsi="Montserrat"/>
        <w:b/>
        <w:bCs/>
        <w:noProof/>
        <w:sz w:val="14"/>
        <w:szCs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402" w:rsidRDefault="00313402">
      <w:r>
        <w:separator/>
      </w:r>
    </w:p>
  </w:footnote>
  <w:footnote w:type="continuationSeparator" w:id="0">
    <w:p w:rsidR="00313402" w:rsidRDefault="00313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C62" w:rsidRDefault="00291C62" w:rsidP="00FE1AD3">
    <w:pPr>
      <w:jc w:val="right"/>
      <w:rPr>
        <w:color w:val="000000"/>
      </w:rPr>
    </w:pPr>
    <w:r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2386965</wp:posOffset>
              </wp:positionH>
              <wp:positionV relativeFrom="paragraph">
                <wp:posOffset>-1001395</wp:posOffset>
              </wp:positionV>
              <wp:extent cx="2905200" cy="954000"/>
              <wp:effectExtent l="0" t="0" r="28575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20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1C62" w:rsidRPr="00510700" w:rsidRDefault="00291C62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Geomanist" w:eastAsiaTheme="minorHAnsi" w:hAnsi="Geomanist" w:cstheme="minorBidi"/>
                              <w:sz w:val="16"/>
                              <w:szCs w:val="16"/>
                              <w:lang w:eastAsia="en-US"/>
                            </w:rPr>
                            <w:t>MINUTA DE LA DÉ</w:t>
                          </w:r>
                          <w:r w:rsidRPr="00510700">
                            <w:rPr>
                              <w:rFonts w:ascii="Geomanist" w:eastAsiaTheme="minorHAnsi" w:hAnsi="Geomanist" w:cstheme="minorBidi"/>
                              <w:sz w:val="16"/>
                              <w:szCs w:val="16"/>
                              <w:lang w:eastAsia="en-US"/>
                            </w:rPr>
                            <w:t>CIMA SÉPTIMA</w:t>
                          </w:r>
                        </w:p>
                        <w:p w:rsidR="00291C62" w:rsidRPr="00510700" w:rsidRDefault="00291C62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sz w:val="16"/>
                              <w:szCs w:val="16"/>
                              <w:lang w:eastAsia="en-US"/>
                            </w:rPr>
                          </w:pPr>
                          <w:r w:rsidRPr="00510700">
                            <w:rPr>
                              <w:rFonts w:ascii="Geomanist" w:eastAsiaTheme="minorHAnsi" w:hAnsi="Geomanist" w:cstheme="minorBidi"/>
                              <w:sz w:val="16"/>
                              <w:szCs w:val="16"/>
                              <w:lang w:eastAsia="en-US"/>
                            </w:rPr>
                            <w:t xml:space="preserve"> REUNIÓN EXTRAORDINARIA</w:t>
                          </w:r>
                        </w:p>
                        <w:p w:rsidR="00291C62" w:rsidRDefault="00291C62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sz w:val="16"/>
                              <w:szCs w:val="16"/>
                              <w:lang w:eastAsia="en-US"/>
                            </w:rPr>
                          </w:pPr>
                          <w:r>
                            <w:rPr>
                              <w:rFonts w:ascii="Geomanist" w:eastAsiaTheme="minorHAnsi" w:hAnsi="Geomanist" w:cstheme="minorBidi"/>
                              <w:sz w:val="16"/>
                              <w:szCs w:val="16"/>
                              <w:lang w:eastAsia="en-US"/>
                            </w:rPr>
                            <w:t>(SESIÓ</w:t>
                          </w:r>
                          <w:r w:rsidRPr="00510700">
                            <w:rPr>
                              <w:rFonts w:ascii="Geomanist" w:eastAsiaTheme="minorHAnsi" w:hAnsi="Geomanist" w:cstheme="minorBidi"/>
                              <w:sz w:val="16"/>
                              <w:szCs w:val="16"/>
                              <w:lang w:eastAsia="en-US"/>
                            </w:rPr>
                            <w:t>N PRESENCIAL) DEL COMITÉ DE TRANSPARENCIA DEL HOSPITAL INFANTIL DE MÉXICO FEDERICO GÓMEZ</w:t>
                          </w:r>
                        </w:p>
                        <w:p w:rsidR="00291C62" w:rsidRPr="00510700" w:rsidRDefault="00291C62" w:rsidP="002B4661">
                          <w:pPr>
                            <w:jc w:val="center"/>
                            <w:rPr>
                              <w:rFonts w:ascii="Geomanist" w:hAnsi="Geomanist"/>
                            </w:rPr>
                          </w:pPr>
                        </w:p>
                        <w:p w:rsidR="00291C62" w:rsidRPr="00510700" w:rsidRDefault="00291C62" w:rsidP="00F26812">
                          <w:pPr>
                            <w:jc w:val="right"/>
                            <w:rPr>
                              <w:rFonts w:ascii="Geomanist" w:hAnsi="Geomanist"/>
                              <w:sz w:val="20"/>
                              <w:szCs w:val="20"/>
                            </w:rPr>
                          </w:pPr>
                          <w:r w:rsidRPr="00510700">
                            <w:rPr>
                              <w:rFonts w:ascii="Geomanist" w:hAnsi="Geomanist"/>
                              <w:sz w:val="20"/>
                              <w:szCs w:val="20"/>
                            </w:rPr>
                            <w:t>E17/25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187.95pt;margin-top:-78.85pt;width:228.7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" fillcolor="white [3201]" strokecolor="white [3212]" strokeweight=".5pt">
              <v:textbox>
                <w:txbxContent>
                  <w:p w:rsidR="00DE2880" w:rsidRPr="00510700" w:rsidRDefault="00510700" w:rsidP="002B4661">
                    <w:pPr>
                      <w:jc w:val="center"/>
                      <w:rPr>
                        <w:rFonts w:ascii="Geomanist" w:eastAsiaTheme="minorHAnsi" w:hAnsi="Geomanist" w:cstheme="minorBidi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ascii="Geomanist" w:eastAsiaTheme="minorHAnsi" w:hAnsi="Geomanist" w:cstheme="minorBidi"/>
                        <w:sz w:val="16"/>
                        <w:szCs w:val="16"/>
                        <w:lang w:eastAsia="en-US"/>
                      </w:rPr>
                      <w:t>MINUTA DE LA DÉ</w:t>
                    </w:r>
                    <w:r w:rsidR="00DE2880" w:rsidRPr="00510700">
                      <w:rPr>
                        <w:rFonts w:ascii="Geomanist" w:eastAsiaTheme="minorHAnsi" w:hAnsi="Geomanist" w:cstheme="minorBidi"/>
                        <w:sz w:val="16"/>
                        <w:szCs w:val="16"/>
                        <w:lang w:eastAsia="en-US"/>
                      </w:rPr>
                      <w:t>CIMA SÉPTIMA</w:t>
                    </w:r>
                  </w:p>
                  <w:p w:rsidR="00DE2880" w:rsidRPr="00510700" w:rsidRDefault="00DE2880" w:rsidP="002B4661">
                    <w:pPr>
                      <w:jc w:val="center"/>
                      <w:rPr>
                        <w:rFonts w:ascii="Geomanist" w:eastAsiaTheme="minorHAnsi" w:hAnsi="Geomanist" w:cstheme="minorBidi"/>
                        <w:sz w:val="16"/>
                        <w:szCs w:val="16"/>
                        <w:lang w:eastAsia="en-US"/>
                      </w:rPr>
                    </w:pPr>
                    <w:r w:rsidRPr="00510700">
                      <w:rPr>
                        <w:rFonts w:ascii="Geomanist" w:eastAsiaTheme="minorHAnsi" w:hAnsi="Geomanist" w:cstheme="minorBidi"/>
                        <w:sz w:val="16"/>
                        <w:szCs w:val="16"/>
                        <w:lang w:eastAsia="en-US"/>
                      </w:rPr>
                      <w:t xml:space="preserve"> REUNIÓN EXTRAORDINARIA</w:t>
                    </w:r>
                  </w:p>
                  <w:p w:rsidR="00DE2880" w:rsidRDefault="00510700" w:rsidP="002B4661">
                    <w:pPr>
                      <w:jc w:val="center"/>
                      <w:rPr>
                        <w:rFonts w:ascii="Geomanist" w:eastAsiaTheme="minorHAnsi" w:hAnsi="Geomanist" w:cstheme="minorBidi"/>
                        <w:sz w:val="16"/>
                        <w:szCs w:val="16"/>
                        <w:lang w:eastAsia="en-US"/>
                      </w:rPr>
                    </w:pPr>
                    <w:r>
                      <w:rPr>
                        <w:rFonts w:ascii="Geomanist" w:eastAsiaTheme="minorHAnsi" w:hAnsi="Geomanist" w:cstheme="minorBidi"/>
                        <w:sz w:val="16"/>
                        <w:szCs w:val="16"/>
                        <w:lang w:eastAsia="en-US"/>
                      </w:rPr>
                      <w:t>(SESIÓ</w:t>
                    </w:r>
                    <w:r w:rsidR="00DE2880" w:rsidRPr="00510700">
                      <w:rPr>
                        <w:rFonts w:ascii="Geomanist" w:eastAsiaTheme="minorHAnsi" w:hAnsi="Geomanist" w:cstheme="minorBidi"/>
                        <w:sz w:val="16"/>
                        <w:szCs w:val="16"/>
                        <w:lang w:eastAsia="en-US"/>
                      </w:rPr>
                      <w:t>N PRESENCIAL) DEL COMITÉ DE TRANSPARENCIA DEL HOSPITAL INFANTIL DE MÉXICO FEDERICO GÓMEZ</w:t>
                    </w:r>
                  </w:p>
                  <w:p w:rsidR="00510700" w:rsidRPr="00510700" w:rsidRDefault="00510700" w:rsidP="002B4661">
                    <w:pPr>
                      <w:jc w:val="center"/>
                      <w:rPr>
                        <w:rFonts w:ascii="Geomanist" w:hAnsi="Geomanist"/>
                      </w:rPr>
                    </w:pPr>
                  </w:p>
                  <w:p w:rsidR="00DE2880" w:rsidRPr="00510700" w:rsidRDefault="00DE2880" w:rsidP="00F26812">
                    <w:pPr>
                      <w:jc w:val="right"/>
                      <w:rPr>
                        <w:rFonts w:ascii="Geomanist" w:hAnsi="Geomanist"/>
                        <w:sz w:val="20"/>
                        <w:szCs w:val="20"/>
                      </w:rPr>
                    </w:pPr>
                    <w:r w:rsidRPr="00510700">
                      <w:rPr>
                        <w:rFonts w:ascii="Geomanist" w:hAnsi="Geomanist"/>
                        <w:sz w:val="20"/>
                        <w:szCs w:val="20"/>
                      </w:rPr>
                      <w:t>E17/25</w:t>
                    </w:r>
                  </w:p>
                </w:txbxContent>
              </v:textbox>
            </v:shape>
          </w:pict>
        </mc:Fallback>
      </mc:AlternateConten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-1438649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ontserrat" w:eastAsiaTheme="minorHAnsi" w:hAnsi="Montserrat" w:cstheme="minorBidi"/>
        <w:color w:val="595959" w:themeColor="text1" w:themeTint="A6"/>
        <w:sz w:val="16"/>
        <w:szCs w:val="16"/>
        <w:lang w:eastAsia="en-US"/>
      </w:rPr>
      <w:t xml:space="preserve">|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04BA"/>
    <w:multiLevelType w:val="hybridMultilevel"/>
    <w:tmpl w:val="473C4B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00079C"/>
    <w:rsid w:val="0001116A"/>
    <w:rsid w:val="000818C5"/>
    <w:rsid w:val="00082F9E"/>
    <w:rsid w:val="0009167B"/>
    <w:rsid w:val="000B1DCD"/>
    <w:rsid w:val="000C4729"/>
    <w:rsid w:val="00101AE3"/>
    <w:rsid w:val="00113332"/>
    <w:rsid w:val="0012247A"/>
    <w:rsid w:val="00140C78"/>
    <w:rsid w:val="0014199C"/>
    <w:rsid w:val="00153D06"/>
    <w:rsid w:val="001B5C12"/>
    <w:rsid w:val="001B6C1A"/>
    <w:rsid w:val="001D4B02"/>
    <w:rsid w:val="00275AD3"/>
    <w:rsid w:val="002775B3"/>
    <w:rsid w:val="00287AF8"/>
    <w:rsid w:val="00291C62"/>
    <w:rsid w:val="002A5F88"/>
    <w:rsid w:val="002B0E38"/>
    <w:rsid w:val="002B4661"/>
    <w:rsid w:val="002C21A5"/>
    <w:rsid w:val="002C5521"/>
    <w:rsid w:val="002D2E52"/>
    <w:rsid w:val="002D3439"/>
    <w:rsid w:val="002D58EB"/>
    <w:rsid w:val="003019F2"/>
    <w:rsid w:val="003076CB"/>
    <w:rsid w:val="00313402"/>
    <w:rsid w:val="0033087D"/>
    <w:rsid w:val="00352F33"/>
    <w:rsid w:val="0037516C"/>
    <w:rsid w:val="003925A5"/>
    <w:rsid w:val="00392D4D"/>
    <w:rsid w:val="003A72C6"/>
    <w:rsid w:val="003B69B5"/>
    <w:rsid w:val="003D76C7"/>
    <w:rsid w:val="00427096"/>
    <w:rsid w:val="004271F4"/>
    <w:rsid w:val="004340E1"/>
    <w:rsid w:val="00447080"/>
    <w:rsid w:val="00457149"/>
    <w:rsid w:val="00464FFC"/>
    <w:rsid w:val="00471714"/>
    <w:rsid w:val="00473821"/>
    <w:rsid w:val="004918B4"/>
    <w:rsid w:val="004A44FF"/>
    <w:rsid w:val="004A61AC"/>
    <w:rsid w:val="004A6765"/>
    <w:rsid w:val="004C533A"/>
    <w:rsid w:val="004D28E5"/>
    <w:rsid w:val="004E1D08"/>
    <w:rsid w:val="00510700"/>
    <w:rsid w:val="005473DD"/>
    <w:rsid w:val="00554898"/>
    <w:rsid w:val="00566714"/>
    <w:rsid w:val="00567BD4"/>
    <w:rsid w:val="0059022A"/>
    <w:rsid w:val="005A129B"/>
    <w:rsid w:val="005B16AF"/>
    <w:rsid w:val="005B2C24"/>
    <w:rsid w:val="005E16A2"/>
    <w:rsid w:val="00641606"/>
    <w:rsid w:val="00642EDC"/>
    <w:rsid w:val="006630C1"/>
    <w:rsid w:val="006732C6"/>
    <w:rsid w:val="00686DFF"/>
    <w:rsid w:val="0069770E"/>
    <w:rsid w:val="006B0C1D"/>
    <w:rsid w:val="006B5108"/>
    <w:rsid w:val="006C6080"/>
    <w:rsid w:val="006C6358"/>
    <w:rsid w:val="006E2582"/>
    <w:rsid w:val="006F0457"/>
    <w:rsid w:val="00706530"/>
    <w:rsid w:val="00707983"/>
    <w:rsid w:val="00744A90"/>
    <w:rsid w:val="00744CCF"/>
    <w:rsid w:val="00747947"/>
    <w:rsid w:val="0075176C"/>
    <w:rsid w:val="007541B1"/>
    <w:rsid w:val="0076404C"/>
    <w:rsid w:val="00797E78"/>
    <w:rsid w:val="007A7821"/>
    <w:rsid w:val="00806411"/>
    <w:rsid w:val="00810FC2"/>
    <w:rsid w:val="00811249"/>
    <w:rsid w:val="00811F25"/>
    <w:rsid w:val="0082687D"/>
    <w:rsid w:val="008677E0"/>
    <w:rsid w:val="00876ACA"/>
    <w:rsid w:val="00876B31"/>
    <w:rsid w:val="008B3C83"/>
    <w:rsid w:val="008D1210"/>
    <w:rsid w:val="008D39D2"/>
    <w:rsid w:val="00912AAA"/>
    <w:rsid w:val="00934AB9"/>
    <w:rsid w:val="00937571"/>
    <w:rsid w:val="00946E3A"/>
    <w:rsid w:val="00977DFF"/>
    <w:rsid w:val="009A0E5E"/>
    <w:rsid w:val="009B5EC8"/>
    <w:rsid w:val="009E1E17"/>
    <w:rsid w:val="009E2DA9"/>
    <w:rsid w:val="009E6392"/>
    <w:rsid w:val="009F28B3"/>
    <w:rsid w:val="00A341C8"/>
    <w:rsid w:val="00A36A93"/>
    <w:rsid w:val="00A4047A"/>
    <w:rsid w:val="00A42EAE"/>
    <w:rsid w:val="00AC1065"/>
    <w:rsid w:val="00AC70C1"/>
    <w:rsid w:val="00AC7588"/>
    <w:rsid w:val="00AC7841"/>
    <w:rsid w:val="00AD3C1E"/>
    <w:rsid w:val="00AD70E4"/>
    <w:rsid w:val="00B022B7"/>
    <w:rsid w:val="00B1226B"/>
    <w:rsid w:val="00B5021C"/>
    <w:rsid w:val="00B67C7E"/>
    <w:rsid w:val="00B76901"/>
    <w:rsid w:val="00B8055E"/>
    <w:rsid w:val="00BE1152"/>
    <w:rsid w:val="00BE3E0A"/>
    <w:rsid w:val="00BE775E"/>
    <w:rsid w:val="00BF7446"/>
    <w:rsid w:val="00C21E55"/>
    <w:rsid w:val="00C31280"/>
    <w:rsid w:val="00C33214"/>
    <w:rsid w:val="00C47D7E"/>
    <w:rsid w:val="00C51B1D"/>
    <w:rsid w:val="00C53A3E"/>
    <w:rsid w:val="00C56D9E"/>
    <w:rsid w:val="00C92094"/>
    <w:rsid w:val="00C9546A"/>
    <w:rsid w:val="00CA2095"/>
    <w:rsid w:val="00CA7D42"/>
    <w:rsid w:val="00CB4C18"/>
    <w:rsid w:val="00CB5420"/>
    <w:rsid w:val="00CB55A1"/>
    <w:rsid w:val="00CC027D"/>
    <w:rsid w:val="00CD010E"/>
    <w:rsid w:val="00D2292C"/>
    <w:rsid w:val="00D24048"/>
    <w:rsid w:val="00D44E75"/>
    <w:rsid w:val="00D709D9"/>
    <w:rsid w:val="00D9234A"/>
    <w:rsid w:val="00D92821"/>
    <w:rsid w:val="00D9529E"/>
    <w:rsid w:val="00D958B3"/>
    <w:rsid w:val="00DA263D"/>
    <w:rsid w:val="00DA3641"/>
    <w:rsid w:val="00DA64A6"/>
    <w:rsid w:val="00DB3819"/>
    <w:rsid w:val="00DB5AC5"/>
    <w:rsid w:val="00DD577C"/>
    <w:rsid w:val="00DE2880"/>
    <w:rsid w:val="00DF4DA6"/>
    <w:rsid w:val="00DF772F"/>
    <w:rsid w:val="00E05CC6"/>
    <w:rsid w:val="00E21A8C"/>
    <w:rsid w:val="00E40A2A"/>
    <w:rsid w:val="00E5240C"/>
    <w:rsid w:val="00E61AE4"/>
    <w:rsid w:val="00E75A1B"/>
    <w:rsid w:val="00E82853"/>
    <w:rsid w:val="00E94EC4"/>
    <w:rsid w:val="00EB53DC"/>
    <w:rsid w:val="00ED1EA3"/>
    <w:rsid w:val="00EF1351"/>
    <w:rsid w:val="00F21456"/>
    <w:rsid w:val="00F26812"/>
    <w:rsid w:val="00F32D86"/>
    <w:rsid w:val="00F473E6"/>
    <w:rsid w:val="00F66A77"/>
    <w:rsid w:val="00F721A0"/>
    <w:rsid w:val="00F95D30"/>
    <w:rsid w:val="00F979CA"/>
    <w:rsid w:val="00FA2152"/>
    <w:rsid w:val="00FB41C3"/>
    <w:rsid w:val="00FC63A4"/>
    <w:rsid w:val="00FD192D"/>
    <w:rsid w:val="00FE1AD3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1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352F3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352F33"/>
    <w:rPr>
      <w:rFonts w:eastAsiaTheme="minorHAnsi" w:cstheme="minorBidi"/>
      <w:sz w:val="22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2F33"/>
    <w:rPr>
      <w:rFonts w:eastAsiaTheme="minorHAnsi" w:cstheme="minorBidi"/>
      <w:sz w:val="22"/>
      <w:szCs w:val="21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37B26E-D8FD-415E-80A7-BE3E851D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1454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HIM</cp:lastModifiedBy>
  <cp:revision>7</cp:revision>
  <cp:lastPrinted>2025-06-23T21:51:00Z</cp:lastPrinted>
  <dcterms:created xsi:type="dcterms:W3CDTF">2025-06-17T17:00:00Z</dcterms:created>
  <dcterms:modified xsi:type="dcterms:W3CDTF">2025-06-23T22:46:00Z</dcterms:modified>
</cp:coreProperties>
</file>