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4D" w:rsidRPr="008639B8" w:rsidRDefault="0017634D" w:rsidP="0017634D">
      <w:pPr>
        <w:pStyle w:val="Textbody"/>
        <w:spacing w:line="276" w:lineRule="auto"/>
        <w:rPr>
          <w:rFonts w:ascii="Montserrat" w:hAnsi="Montserrat" w:cs="Franklin Gothic Book"/>
          <w:szCs w:val="22"/>
          <w:lang w:val="es-MX"/>
        </w:rPr>
      </w:pPr>
    </w:p>
    <w:p w:rsidR="0017634D" w:rsidRPr="00606EBF" w:rsidRDefault="0017634D" w:rsidP="0017634D">
      <w:pPr>
        <w:pStyle w:val="Textbody"/>
        <w:spacing w:line="276" w:lineRule="auto"/>
        <w:rPr>
          <w:rFonts w:asciiTheme="minorHAnsi" w:hAnsiTheme="minorHAnsi" w:cstheme="minorHAnsi"/>
          <w:sz w:val="20"/>
          <w:lang w:val="es-MX"/>
        </w:rPr>
      </w:pPr>
      <w:r w:rsidRPr="00606EBF">
        <w:rPr>
          <w:rFonts w:asciiTheme="minorHAnsi" w:hAnsiTheme="minorHAnsi" w:cstheme="minorHAnsi"/>
          <w:sz w:val="20"/>
          <w:lang w:val="es-MX"/>
        </w:rPr>
        <w:t xml:space="preserve">En la Ciudad de México, siendo las </w:t>
      </w:r>
      <w:r>
        <w:rPr>
          <w:rFonts w:asciiTheme="minorHAnsi" w:hAnsiTheme="minorHAnsi" w:cstheme="minorHAnsi"/>
          <w:sz w:val="20"/>
          <w:lang w:val="es-MX"/>
        </w:rPr>
        <w:t>once</w:t>
      </w:r>
      <w:r w:rsidRPr="00606EBF">
        <w:rPr>
          <w:rFonts w:asciiTheme="minorHAnsi" w:hAnsiTheme="minorHAnsi" w:cstheme="minorHAnsi"/>
          <w:sz w:val="20"/>
          <w:lang w:val="es-MX"/>
        </w:rPr>
        <w:t xml:space="preserve"> horas del día treinta </w:t>
      </w:r>
      <w:r>
        <w:rPr>
          <w:rFonts w:asciiTheme="minorHAnsi" w:hAnsiTheme="minorHAnsi" w:cstheme="minorHAnsi"/>
          <w:sz w:val="20"/>
          <w:lang w:val="es-MX"/>
        </w:rPr>
        <w:t xml:space="preserve">de </w:t>
      </w:r>
      <w:r w:rsidRPr="00606EBF">
        <w:rPr>
          <w:rFonts w:asciiTheme="minorHAnsi" w:hAnsiTheme="minorHAnsi" w:cstheme="minorHAnsi"/>
          <w:sz w:val="20"/>
          <w:lang w:val="es-MX"/>
        </w:rPr>
        <w:t xml:space="preserve">enero de dos mil </w:t>
      </w:r>
      <w:r>
        <w:rPr>
          <w:rFonts w:asciiTheme="minorHAnsi" w:hAnsiTheme="minorHAnsi" w:cstheme="minorHAnsi"/>
          <w:sz w:val="20"/>
          <w:lang w:val="es-MX"/>
        </w:rPr>
        <w:t>veinticinco</w:t>
      </w:r>
      <w:r w:rsidRPr="00606EBF">
        <w:rPr>
          <w:rFonts w:asciiTheme="minorHAnsi" w:hAnsiTheme="minorHAnsi" w:cstheme="minorHAnsi"/>
          <w:sz w:val="20"/>
          <w:lang w:val="es-MX"/>
        </w:rPr>
        <w:t>, se reunieron los integrantes del Comité de Transparencia del Hospital Infantil de México Federico Gómez en sesión virtual, para realizar la primera reunión ordinaria 202</w:t>
      </w:r>
      <w:r>
        <w:rPr>
          <w:rFonts w:asciiTheme="minorHAnsi" w:hAnsiTheme="minorHAnsi" w:cstheme="minorHAnsi"/>
          <w:sz w:val="20"/>
          <w:lang w:val="es-MX"/>
        </w:rPr>
        <w:t>5</w:t>
      </w:r>
      <w:r w:rsidRPr="00606EBF">
        <w:rPr>
          <w:rFonts w:asciiTheme="minorHAnsi" w:hAnsiTheme="minorHAnsi" w:cstheme="minorHAnsi"/>
          <w:sz w:val="20"/>
          <w:lang w:val="es-MX"/>
        </w:rPr>
        <w:t>, con la siguiente: 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20"/>
          <w:lang w:val="es-MX"/>
        </w:rPr>
        <w:t>-----------------------------------------------------------</w:t>
      </w:r>
    </w:p>
    <w:p w:rsidR="0017634D" w:rsidRPr="00606EBF" w:rsidRDefault="0017634D" w:rsidP="0017634D">
      <w:pPr>
        <w:pStyle w:val="Textbody"/>
        <w:spacing w:line="276" w:lineRule="auto"/>
        <w:rPr>
          <w:rFonts w:asciiTheme="minorHAnsi" w:hAnsiTheme="minorHAnsi" w:cstheme="minorHAnsi"/>
          <w:b/>
          <w:sz w:val="20"/>
          <w:lang w:val="es-MX"/>
        </w:rPr>
      </w:pPr>
      <w:r w:rsidRPr="00606EBF">
        <w:rPr>
          <w:rFonts w:asciiTheme="minorHAnsi" w:hAnsiTheme="minorHAnsi" w:cstheme="minorHAnsi"/>
          <w:b/>
          <w:sz w:val="20"/>
          <w:lang w:val="es-MX"/>
        </w:rPr>
        <w:t>Lista de Asistencia</w:t>
      </w:r>
      <w:r w:rsidRPr="00606EBF">
        <w:rPr>
          <w:rFonts w:asciiTheme="minorHAnsi" w:hAnsiTheme="minorHAnsi" w:cstheme="minorHAnsi"/>
          <w:sz w:val="20"/>
          <w:lang w:val="es-MX"/>
        </w:rPr>
        <w:t>: 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20"/>
          <w:lang w:val="es-MX"/>
        </w:rPr>
        <w:t>-----------------------------------------------------------------</w:t>
      </w:r>
      <w:r w:rsidRPr="00606EBF">
        <w:rPr>
          <w:rFonts w:asciiTheme="minorHAnsi" w:hAnsiTheme="minorHAnsi" w:cstheme="minorHAnsi"/>
          <w:sz w:val="20"/>
          <w:lang w:val="es-MX"/>
        </w:rPr>
        <w:t>----</w:t>
      </w:r>
      <w:r>
        <w:rPr>
          <w:rFonts w:asciiTheme="minorHAnsi" w:hAnsiTheme="minorHAnsi" w:cstheme="minorHAnsi"/>
          <w:sz w:val="20"/>
          <w:lang w:val="es-MX"/>
        </w:rPr>
        <w:t>-------------------------------------------------------------------------</w:t>
      </w:r>
    </w:p>
    <w:p w:rsidR="0017634D" w:rsidRPr="00606EBF" w:rsidRDefault="0017634D" w:rsidP="0017634D">
      <w:pPr>
        <w:pStyle w:val="Textbody"/>
        <w:snapToGrid w:val="0"/>
        <w:spacing w:line="276" w:lineRule="auto"/>
        <w:rPr>
          <w:rFonts w:asciiTheme="minorHAnsi" w:hAnsiTheme="minorHAnsi" w:cstheme="minorHAnsi"/>
          <w:b/>
          <w:sz w:val="20"/>
          <w:lang w:val="es-MX"/>
        </w:rPr>
      </w:pPr>
      <w:r w:rsidRPr="00606EBF">
        <w:rPr>
          <w:rFonts w:asciiTheme="minorHAnsi" w:hAnsiTheme="minorHAnsi" w:cstheme="minorHAnsi"/>
          <w:b/>
          <w:bCs/>
          <w:sz w:val="20"/>
          <w:lang w:val="es-MX"/>
        </w:rPr>
        <w:t>DRA. MIRIAM GUADALUPE HERRERA SEGURA</w:t>
      </w:r>
      <w:r w:rsidRPr="00606EBF">
        <w:rPr>
          <w:rFonts w:asciiTheme="minorHAnsi" w:hAnsiTheme="minorHAnsi" w:cstheme="minorHAnsi"/>
          <w:bCs/>
          <w:sz w:val="20"/>
          <w:lang w:val="es-MX"/>
        </w:rPr>
        <w:t>,</w:t>
      </w:r>
      <w:r w:rsidRPr="00606EBF">
        <w:rPr>
          <w:rFonts w:asciiTheme="minorHAnsi" w:hAnsiTheme="minorHAnsi" w:cstheme="minorHAnsi"/>
          <w:sz w:val="20"/>
          <w:lang w:val="es-MX"/>
        </w:rPr>
        <w:t xml:space="preserve"> Directora de Planeación y Titular de la Unidad de Transparencia del Hospital Infantil de México Federico Gómez quien presidió la reunión; </w:t>
      </w:r>
      <w:r w:rsidR="007C1C9A" w:rsidRPr="00596CB8">
        <w:rPr>
          <w:rFonts w:asciiTheme="minorHAnsi" w:hAnsiTheme="minorHAnsi" w:cstheme="minorHAnsi"/>
          <w:b/>
          <w:sz w:val="20"/>
          <w:lang w:val="es-MX"/>
        </w:rPr>
        <w:t>ESTHER ESPINO HERNANDEZ</w:t>
      </w:r>
      <w:r w:rsidR="007C1C9A" w:rsidRPr="00596CB8">
        <w:rPr>
          <w:rFonts w:asciiTheme="minorHAnsi" w:hAnsiTheme="minorHAnsi" w:cstheme="minorHAnsi"/>
          <w:sz w:val="20"/>
          <w:lang w:val="es-MX"/>
        </w:rPr>
        <w:t xml:space="preserve">, Apoyo Administrativo en Salud A7 en Representación HÉCTOR OLIVARES CLAVIJO, Jefe del Departamento de  </w:t>
      </w:r>
      <w:proofErr w:type="spellStart"/>
      <w:r w:rsidR="007C1C9A" w:rsidRPr="00596CB8">
        <w:rPr>
          <w:rFonts w:asciiTheme="minorHAnsi" w:hAnsiTheme="minorHAnsi" w:cstheme="minorHAnsi"/>
          <w:sz w:val="20"/>
          <w:lang w:val="es-MX"/>
        </w:rPr>
        <w:t>Hemerobiblioteca</w:t>
      </w:r>
      <w:proofErr w:type="spellEnd"/>
      <w:r w:rsidR="007C1C9A" w:rsidRPr="00596CB8">
        <w:rPr>
          <w:rFonts w:asciiTheme="minorHAnsi" w:hAnsiTheme="minorHAnsi" w:cstheme="minorHAnsi"/>
          <w:sz w:val="20"/>
          <w:lang w:val="es-MX"/>
        </w:rPr>
        <w:t xml:space="preserve"> y Coordinador General de  Archivos y Coordinador General de Archivos del Hospital Infantil de México Federico Gómez.</w:t>
      </w:r>
      <w:r w:rsidRPr="00606EBF">
        <w:rPr>
          <w:rFonts w:asciiTheme="minorHAnsi" w:hAnsiTheme="minorHAnsi" w:cstheme="minorHAnsi"/>
          <w:sz w:val="20"/>
          <w:lang w:val="es-MX"/>
        </w:rPr>
        <w:t xml:space="preserve">; </w:t>
      </w:r>
      <w:r w:rsidRPr="00606EBF">
        <w:rPr>
          <w:rFonts w:asciiTheme="minorHAnsi" w:hAnsiTheme="minorHAnsi" w:cstheme="minorHAnsi"/>
          <w:b/>
          <w:sz w:val="20"/>
          <w:lang w:val="es-MX"/>
        </w:rPr>
        <w:t>LIC. MARÍA DEL CARMEN MEDINA GARCÍA</w:t>
      </w:r>
      <w:r w:rsidRPr="00606EBF">
        <w:rPr>
          <w:rFonts w:asciiTheme="minorHAnsi" w:hAnsiTheme="minorHAnsi" w:cstheme="minorHAnsi"/>
          <w:sz w:val="20"/>
          <w:lang w:val="es-MX"/>
        </w:rPr>
        <w:t xml:space="preserve">, Subdirectora de Seguimiento Programático y Diseño Organizacional y Secretaria Técnica del Comité de Transparencia del Hospital Infantil de México Federico Gómez; y como invitados, </w:t>
      </w:r>
      <w:r w:rsidRPr="00606EBF">
        <w:rPr>
          <w:rFonts w:asciiTheme="minorHAnsi" w:hAnsiTheme="minorHAnsi" w:cstheme="minorHAnsi"/>
          <w:b/>
          <w:sz w:val="20"/>
          <w:lang w:val="es-MX"/>
        </w:rPr>
        <w:t>LIC. RAMÓN LÓPEZ HERNÁNDEZ</w:t>
      </w:r>
      <w:r w:rsidRPr="00606EBF">
        <w:rPr>
          <w:rFonts w:asciiTheme="minorHAnsi" w:hAnsiTheme="minorHAnsi" w:cstheme="minorHAnsi"/>
          <w:sz w:val="20"/>
          <w:lang w:val="es-MX"/>
        </w:rPr>
        <w:t xml:space="preserve">, Jefe del Departamento de Asuntos Jurídicos del Hospital Infantil de México Federico Gómez; y, </w:t>
      </w:r>
      <w:r w:rsidRPr="00606EBF">
        <w:rPr>
          <w:rFonts w:asciiTheme="minorHAnsi" w:hAnsiTheme="minorHAnsi" w:cstheme="minorHAnsi"/>
          <w:b/>
          <w:sz w:val="20"/>
          <w:lang w:val="es-MX"/>
        </w:rPr>
        <w:t>C. FERNANDO PAZ CAMACHO</w:t>
      </w:r>
      <w:r w:rsidRPr="00606EBF">
        <w:rPr>
          <w:rFonts w:asciiTheme="minorHAnsi" w:hAnsiTheme="minorHAnsi" w:cstheme="minorHAnsi"/>
          <w:sz w:val="20"/>
          <w:lang w:val="es-MX"/>
        </w:rPr>
        <w:t>, Jefe del Departamento de Bioestadística y Archivo Clínico del Hospital Infantil de México Federico Gómez.</w:t>
      </w:r>
      <w:r w:rsidRPr="00606EBF">
        <w:rPr>
          <w:rFonts w:asciiTheme="minorHAnsi" w:hAnsiTheme="minorHAnsi" w:cstheme="minorHAnsi"/>
          <w:spacing w:val="-6"/>
          <w:sz w:val="20"/>
          <w:lang w:val="es-MX"/>
        </w:rPr>
        <w:t>--------------------------------------------------------------------------------------------------------------------------------------------------------------------------------------------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pacing w:val="-6"/>
          <w:sz w:val="20"/>
          <w:lang w:val="es-MX"/>
        </w:rPr>
        <w:t>------------------</w:t>
      </w:r>
      <w:r w:rsidR="007C1C9A">
        <w:rPr>
          <w:rFonts w:asciiTheme="minorHAnsi" w:hAnsiTheme="minorHAnsi" w:cstheme="minorHAnsi"/>
          <w:spacing w:val="-6"/>
          <w:sz w:val="20"/>
          <w:lang w:val="es-MX"/>
        </w:rPr>
        <w:t>-----------------------------------------------------------------------------------------------</w:t>
      </w:r>
    </w:p>
    <w:p w:rsidR="0017634D" w:rsidRPr="00606EBF" w:rsidRDefault="0017634D" w:rsidP="0017634D">
      <w:pPr>
        <w:pStyle w:val="Textbody"/>
        <w:spacing w:line="276" w:lineRule="auto"/>
        <w:rPr>
          <w:rFonts w:asciiTheme="minorHAnsi" w:hAnsiTheme="minorHAnsi" w:cstheme="minorHAnsi"/>
          <w:sz w:val="20"/>
          <w:lang w:val="es-MX"/>
        </w:rPr>
      </w:pPr>
      <w:r w:rsidRPr="00606EBF">
        <w:rPr>
          <w:rFonts w:asciiTheme="minorHAnsi" w:hAnsiTheme="minorHAnsi" w:cstheme="minorHAnsi"/>
          <w:spacing w:val="-6"/>
          <w:sz w:val="20"/>
          <w:lang w:val="es-MX"/>
        </w:rPr>
        <w:t>Se</w:t>
      </w:r>
      <w:r w:rsidRPr="00606EBF">
        <w:rPr>
          <w:rFonts w:asciiTheme="minorHAnsi" w:hAnsiTheme="minorHAnsi" w:cstheme="minorHAnsi"/>
          <w:sz w:val="20"/>
          <w:lang w:val="es-MX"/>
        </w:rPr>
        <w:t xml:space="preserve"> verificó la asistencia del quórum requerido para sesionar. -----------------------------------------------------------------------------------------------------------------------------------------------------------------------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20"/>
          <w:lang w:val="es-MX"/>
        </w:rPr>
        <w:t>----------------------------------------------------------------</w:t>
      </w:r>
      <w:r w:rsidRPr="00606EBF">
        <w:rPr>
          <w:rFonts w:asciiTheme="minorHAnsi" w:hAnsiTheme="minorHAnsi" w:cstheme="minorHAnsi"/>
          <w:sz w:val="20"/>
          <w:lang w:val="es-MX"/>
        </w:rPr>
        <w:t>--------------</w:t>
      </w:r>
    </w:p>
    <w:p w:rsidR="0017634D" w:rsidRPr="00606EBF" w:rsidRDefault="0017634D" w:rsidP="0017634D">
      <w:pPr>
        <w:pStyle w:val="Textbody"/>
        <w:spacing w:line="276" w:lineRule="auto"/>
        <w:rPr>
          <w:rFonts w:asciiTheme="minorHAnsi" w:hAnsiTheme="minorHAnsi" w:cstheme="minorHAnsi"/>
          <w:bCs/>
          <w:sz w:val="20"/>
        </w:rPr>
      </w:pPr>
      <w:r w:rsidRPr="00606EBF">
        <w:rPr>
          <w:rFonts w:asciiTheme="minorHAnsi" w:hAnsiTheme="minorHAnsi" w:cstheme="minorHAnsi"/>
          <w:sz w:val="20"/>
          <w:lang w:val="es-MX"/>
        </w:rPr>
        <w:t>A continuación, se sometió a consideración de los miembros del Comité la</w:t>
      </w:r>
      <w:r w:rsidRPr="00606EBF">
        <w:rPr>
          <w:rFonts w:asciiTheme="minorHAnsi" w:hAnsiTheme="minorHAnsi" w:cstheme="minorHAnsi"/>
          <w:b/>
          <w:sz w:val="20"/>
          <w:lang w:val="es-MX"/>
        </w:rPr>
        <w:t xml:space="preserve"> orden del día. </w:t>
      </w:r>
      <w:r w:rsidRPr="00606EBF">
        <w:rPr>
          <w:rFonts w:asciiTheme="minorHAnsi" w:hAnsiTheme="minorHAnsi" w:cstheme="minorHAnsi"/>
          <w:bCs/>
          <w:sz w:val="20"/>
          <w:lang w:val="es-MX"/>
        </w:rPr>
        <w:t>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bCs/>
          <w:sz w:val="20"/>
          <w:lang w:val="es-MX"/>
        </w:rPr>
        <w:t>----------------------------------------------------------------</w:t>
      </w:r>
      <w:r w:rsidRPr="00606EBF">
        <w:rPr>
          <w:rFonts w:asciiTheme="minorHAnsi" w:hAnsiTheme="minorHAnsi" w:cstheme="minorHAnsi"/>
          <w:bCs/>
          <w:sz w:val="20"/>
          <w:lang w:val="es-MX"/>
        </w:rPr>
        <w:t>------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1.</w:t>
      </w:r>
      <w:r w:rsidRPr="00606EBF">
        <w:rPr>
          <w:rFonts w:asciiTheme="minorHAnsi" w:hAnsiTheme="minorHAnsi" w:cstheme="minorHAnsi"/>
          <w:b/>
          <w:sz w:val="18"/>
          <w:szCs w:val="18"/>
        </w:rPr>
        <w:tab/>
        <w:t>Declaración de quórum legal.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2.</w:t>
      </w:r>
      <w:r w:rsidRPr="00606EBF">
        <w:rPr>
          <w:rFonts w:asciiTheme="minorHAnsi" w:hAnsiTheme="minorHAnsi" w:cstheme="minorHAnsi"/>
          <w:b/>
          <w:sz w:val="18"/>
          <w:szCs w:val="18"/>
        </w:rPr>
        <w:tab/>
        <w:t>Lectura y aprobación del orden del día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3.</w:t>
      </w:r>
      <w:r w:rsidRPr="00606EBF">
        <w:rPr>
          <w:rFonts w:asciiTheme="minorHAnsi" w:hAnsiTheme="minorHAnsi" w:cstheme="minorHAnsi"/>
          <w:b/>
          <w:sz w:val="18"/>
          <w:szCs w:val="18"/>
        </w:rPr>
        <w:tab/>
        <w:t xml:space="preserve">Ratificación de Integrantes del Comité 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4.</w:t>
      </w:r>
      <w:r w:rsidRPr="00606EBF">
        <w:rPr>
          <w:rFonts w:asciiTheme="minorHAnsi" w:hAnsiTheme="minorHAnsi" w:cstheme="minorHAnsi"/>
          <w:b/>
          <w:sz w:val="18"/>
          <w:szCs w:val="18"/>
        </w:rPr>
        <w:tab/>
        <w:t>Seguimiento de los acuerdos del Comité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5.</w:t>
      </w:r>
      <w:r w:rsidRPr="00606EBF">
        <w:rPr>
          <w:rFonts w:asciiTheme="minorHAnsi" w:hAnsiTheme="minorHAnsi" w:cstheme="minorHAnsi"/>
          <w:b/>
          <w:sz w:val="18"/>
          <w:szCs w:val="18"/>
        </w:rPr>
        <w:tab/>
        <w:t>Inf</w:t>
      </w:r>
      <w:r w:rsidR="007C1C9A">
        <w:rPr>
          <w:rFonts w:asciiTheme="minorHAnsi" w:hAnsiTheme="minorHAnsi" w:cstheme="minorHAnsi"/>
          <w:b/>
          <w:sz w:val="18"/>
          <w:szCs w:val="18"/>
        </w:rPr>
        <w:t>orme Anual de Transparencia 2024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6.</w:t>
      </w:r>
      <w:r w:rsidRPr="00606EBF">
        <w:rPr>
          <w:rFonts w:asciiTheme="minorHAnsi" w:hAnsiTheme="minorHAnsi" w:cstheme="minorHAnsi"/>
          <w:b/>
          <w:sz w:val="18"/>
          <w:szCs w:val="18"/>
        </w:rPr>
        <w:tab/>
        <w:t>Informe de solicitudes recibidas y resolución de recursos de revisión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7.</w:t>
      </w:r>
      <w:r w:rsidRPr="00606EBF">
        <w:rPr>
          <w:rFonts w:asciiTheme="minorHAnsi" w:hAnsiTheme="minorHAnsi" w:cstheme="minorHAnsi"/>
          <w:b/>
          <w:sz w:val="18"/>
          <w:szCs w:val="18"/>
        </w:rPr>
        <w:tab/>
        <w:t>Expedientes reservados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8.</w:t>
      </w:r>
      <w:r w:rsidRPr="00606EBF">
        <w:rPr>
          <w:rFonts w:asciiTheme="minorHAnsi" w:hAnsiTheme="minorHAnsi" w:cstheme="minorHAnsi"/>
          <w:b/>
          <w:sz w:val="18"/>
          <w:szCs w:val="18"/>
        </w:rPr>
        <w:tab/>
        <w:t>Asuntos para conocimiento</w:t>
      </w:r>
    </w:p>
    <w:p w:rsidR="007C1C9A" w:rsidRPr="00606EBF" w:rsidRDefault="0017634D" w:rsidP="007C1C9A">
      <w:pPr>
        <w:spacing w:line="276" w:lineRule="auto"/>
        <w:ind w:left="709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 xml:space="preserve">8.1 </w:t>
      </w:r>
      <w:r w:rsidR="007C1C9A">
        <w:rPr>
          <w:rFonts w:asciiTheme="minorHAnsi" w:hAnsiTheme="minorHAnsi" w:cstheme="minorHAnsi"/>
          <w:b/>
          <w:sz w:val="18"/>
          <w:szCs w:val="18"/>
        </w:rPr>
        <w:t>Resultado de la verificación a la Dimensión Acciones de Capacitación 2022</w:t>
      </w:r>
    </w:p>
    <w:p w:rsidR="0017634D" w:rsidRPr="00606EBF" w:rsidRDefault="0017634D" w:rsidP="0017634D">
      <w:pPr>
        <w:spacing w:line="276" w:lineRule="auto"/>
        <w:ind w:left="709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 xml:space="preserve">8.2 </w:t>
      </w:r>
      <w:r w:rsidR="007C1C9A" w:rsidRPr="00606EBF">
        <w:rPr>
          <w:rFonts w:asciiTheme="minorHAnsi" w:hAnsiTheme="minorHAnsi" w:cstheme="minorHAnsi"/>
          <w:b/>
          <w:sz w:val="18"/>
          <w:szCs w:val="18"/>
        </w:rPr>
        <w:t>Notificación de la entrega de formatos (FICS) correspondientes a Informe Anual</w:t>
      </w:r>
    </w:p>
    <w:p w:rsidR="0017634D" w:rsidRPr="00606EBF" w:rsidRDefault="0017634D" w:rsidP="0017634D">
      <w:pPr>
        <w:spacing w:line="276" w:lineRule="auto"/>
        <w:ind w:left="709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>8.</w:t>
      </w:r>
      <w:r w:rsidR="007C1C9A">
        <w:rPr>
          <w:rFonts w:asciiTheme="minorHAnsi" w:hAnsiTheme="minorHAnsi" w:cstheme="minorHAnsi"/>
          <w:b/>
          <w:sz w:val="18"/>
          <w:szCs w:val="18"/>
        </w:rPr>
        <w:t xml:space="preserve">3 </w:t>
      </w:r>
      <w:r w:rsidR="007C1C9A" w:rsidRPr="00606EBF">
        <w:rPr>
          <w:rFonts w:asciiTheme="minorHAnsi" w:hAnsiTheme="minorHAnsi" w:cstheme="minorHAnsi"/>
          <w:b/>
          <w:sz w:val="18"/>
          <w:szCs w:val="18"/>
        </w:rPr>
        <w:t>C</w:t>
      </w:r>
      <w:r w:rsidR="007C1C9A">
        <w:rPr>
          <w:rFonts w:asciiTheme="minorHAnsi" w:hAnsiTheme="minorHAnsi" w:cstheme="minorHAnsi"/>
          <w:b/>
          <w:sz w:val="18"/>
          <w:szCs w:val="18"/>
        </w:rPr>
        <w:t>alendario de días inhábiles 2025</w:t>
      </w:r>
    </w:p>
    <w:p w:rsidR="0017634D" w:rsidRPr="00606EBF" w:rsidRDefault="0017634D" w:rsidP="0017634D">
      <w:pPr>
        <w:spacing w:line="276" w:lineRule="auto"/>
        <w:ind w:left="709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 xml:space="preserve">8.4 </w:t>
      </w:r>
      <w:r w:rsidR="007C1C9A">
        <w:rPr>
          <w:rFonts w:asciiTheme="minorHAnsi" w:hAnsiTheme="minorHAnsi" w:cstheme="minorHAnsi"/>
          <w:b/>
          <w:sz w:val="18"/>
          <w:szCs w:val="18"/>
        </w:rPr>
        <w:t>Informe de cumplimiento del Programa de Trabajo de Protección de</w:t>
      </w:r>
      <w:r w:rsidR="007C1C9A">
        <w:rPr>
          <w:rFonts w:asciiTheme="minorHAnsi" w:hAnsiTheme="minorHAnsi" w:cstheme="minorHAnsi"/>
          <w:b/>
          <w:sz w:val="18"/>
          <w:szCs w:val="18"/>
        </w:rPr>
        <w:t xml:space="preserve"> Datos Personales del HIMFG 2024</w:t>
      </w:r>
    </w:p>
    <w:p w:rsidR="0017634D" w:rsidRPr="00606EBF" w:rsidRDefault="0017634D" w:rsidP="0017634D">
      <w:pPr>
        <w:spacing w:line="276" w:lineRule="auto"/>
        <w:ind w:left="709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06EBF">
        <w:rPr>
          <w:rFonts w:asciiTheme="minorHAnsi" w:hAnsiTheme="minorHAnsi" w:cstheme="minorHAnsi"/>
          <w:b/>
          <w:sz w:val="18"/>
          <w:szCs w:val="18"/>
        </w:rPr>
        <w:t xml:space="preserve">8.5 </w:t>
      </w:r>
      <w:r w:rsidR="007C1C9A" w:rsidRPr="00606EBF">
        <w:rPr>
          <w:rFonts w:asciiTheme="minorHAnsi" w:hAnsiTheme="minorHAnsi" w:cstheme="minorHAnsi"/>
          <w:b/>
          <w:sz w:val="18"/>
          <w:szCs w:val="18"/>
        </w:rPr>
        <w:t>Programa de Trabajo de Protección de Datos Personales del HIMFG 202</w:t>
      </w:r>
      <w:r w:rsidR="007C1C9A">
        <w:rPr>
          <w:rFonts w:asciiTheme="minorHAnsi" w:hAnsiTheme="minorHAnsi" w:cstheme="minorHAnsi"/>
          <w:b/>
          <w:sz w:val="18"/>
          <w:szCs w:val="18"/>
        </w:rPr>
        <w:t>5</w:t>
      </w:r>
    </w:p>
    <w:p w:rsidR="0017634D" w:rsidRDefault="0017634D" w:rsidP="0017634D">
      <w:pPr>
        <w:spacing w:line="276" w:lineRule="auto"/>
        <w:ind w:left="709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 xml:space="preserve">8.6 </w:t>
      </w:r>
      <w:r w:rsidR="007C1C9A" w:rsidRPr="00606EBF">
        <w:rPr>
          <w:rFonts w:asciiTheme="minorHAnsi" w:hAnsiTheme="minorHAnsi" w:cstheme="minorHAnsi"/>
          <w:b/>
          <w:sz w:val="18"/>
          <w:szCs w:val="18"/>
        </w:rPr>
        <w:t>Infor</w:t>
      </w:r>
      <w:r w:rsidR="007C1C9A">
        <w:rPr>
          <w:rFonts w:asciiTheme="minorHAnsi" w:hAnsiTheme="minorHAnsi" w:cstheme="minorHAnsi"/>
          <w:b/>
          <w:sz w:val="18"/>
          <w:szCs w:val="18"/>
        </w:rPr>
        <w:t>me de cumplimiento del PADA 2024</w:t>
      </w:r>
    </w:p>
    <w:p w:rsidR="00F81035" w:rsidRDefault="0017634D" w:rsidP="00F81035">
      <w:pPr>
        <w:spacing w:line="276" w:lineRule="auto"/>
        <w:ind w:left="709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8.7 </w:t>
      </w:r>
      <w:r w:rsidR="00F81035" w:rsidRPr="00606EBF">
        <w:rPr>
          <w:rFonts w:asciiTheme="minorHAnsi" w:hAnsiTheme="minorHAnsi" w:cstheme="minorHAnsi"/>
          <w:b/>
          <w:sz w:val="18"/>
          <w:szCs w:val="18"/>
        </w:rPr>
        <w:t>Plan Anual de Desarrollo Archivístico (PADA)</w:t>
      </w:r>
      <w:r w:rsidR="00F81035">
        <w:rPr>
          <w:rFonts w:asciiTheme="minorHAnsi" w:hAnsiTheme="minorHAnsi" w:cstheme="minorHAnsi"/>
          <w:b/>
          <w:sz w:val="18"/>
          <w:szCs w:val="18"/>
        </w:rPr>
        <w:t xml:space="preserve"> 2025</w:t>
      </w:r>
    </w:p>
    <w:p w:rsidR="0017634D" w:rsidRPr="00606EBF" w:rsidRDefault="0017634D" w:rsidP="0017634D">
      <w:pPr>
        <w:spacing w:line="276" w:lineRule="auto"/>
        <w:ind w:left="709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8.8 </w:t>
      </w:r>
      <w:r w:rsidR="00F81035">
        <w:rPr>
          <w:rFonts w:asciiTheme="minorHAnsi" w:hAnsiTheme="minorHAnsi" w:cstheme="minorHAnsi"/>
          <w:b/>
          <w:sz w:val="18"/>
          <w:szCs w:val="18"/>
        </w:rPr>
        <w:t>Avances de Evaluación Anual en Materia de Protección de Datos Personales 2025</w:t>
      </w:r>
    </w:p>
    <w:p w:rsidR="0017634D" w:rsidRPr="00606EBF" w:rsidRDefault="0017634D" w:rsidP="0017634D">
      <w:pPr>
        <w:spacing w:line="276" w:lineRule="auto"/>
        <w:ind w:left="426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9</w:t>
      </w:r>
      <w:r w:rsidRPr="00606EBF">
        <w:rPr>
          <w:rFonts w:asciiTheme="minorHAnsi" w:hAnsiTheme="minorHAnsi" w:cstheme="minorHAnsi"/>
          <w:b/>
          <w:sz w:val="18"/>
          <w:szCs w:val="18"/>
        </w:rPr>
        <w:t>. Asuntos Generales</w:t>
      </w:r>
    </w:p>
    <w:p w:rsidR="0017634D" w:rsidRPr="00606EBF" w:rsidRDefault="0017634D" w:rsidP="0017634D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06EBF">
        <w:rPr>
          <w:rFonts w:asciiTheme="minorHAnsi" w:hAnsiTheme="minorHAnsi" w:cstheme="minorHAnsi"/>
          <w:sz w:val="18"/>
          <w:szCs w:val="18"/>
        </w:rPr>
        <w:t>-------------------------------------------------------------------------------------------------------------------------------------------------</w:t>
      </w:r>
    </w:p>
    <w:p w:rsidR="0017634D" w:rsidRPr="00606EBF" w:rsidRDefault="0017634D" w:rsidP="0017634D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 w:rsidRPr="00606EBF">
        <w:rPr>
          <w:rFonts w:asciiTheme="minorHAnsi" w:hAnsiTheme="minorHAnsi" w:cstheme="minorHAnsi"/>
          <w:sz w:val="18"/>
          <w:szCs w:val="18"/>
          <w:lang w:val="es-MX"/>
        </w:rPr>
        <w:t>Al no existir  comentarios, se dio por aprobada la orden del día.--</w:t>
      </w:r>
      <w:r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---------------------------------------------------------------------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------------------------------------------------------------------------------------------------------ ---------------------------------------</w:t>
      </w:r>
      <w:r w:rsidR="00F81035">
        <w:rPr>
          <w:rFonts w:asciiTheme="minorHAnsi" w:hAnsiTheme="minorHAnsi" w:cstheme="minorHAnsi"/>
          <w:sz w:val="18"/>
          <w:szCs w:val="18"/>
          <w:lang w:val="es-MX"/>
        </w:rPr>
        <w:t>--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En el punto tres, se realizó la ratificación de los integrantes del Comité tanto de los integrantes permanentes con voz y voto, invitad</w:t>
      </w:r>
      <w:r w:rsidR="00F81035">
        <w:rPr>
          <w:rFonts w:asciiTheme="minorHAnsi" w:hAnsiTheme="minorHAnsi" w:cstheme="minorHAnsi"/>
          <w:sz w:val="18"/>
          <w:szCs w:val="18"/>
          <w:lang w:val="es-MX"/>
        </w:rPr>
        <w:t xml:space="preserve">os permanentes y sus suplentes, mencionando así que aún no se tiene un responsable en el Comité de Transparencia por parte del Órgano Interno de Control, 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Sin comentarios adicionales, este punto quedó aprobado. -----------------------------------------------------------------------------------------------------------------------------------------------------------------</w:t>
      </w:r>
      <w:r w:rsidR="00F81035"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--------------------------------------------------------------------------------------------------------------------------------------</w:t>
      </w:r>
    </w:p>
    <w:p w:rsidR="0017634D" w:rsidRPr="00606EBF" w:rsidRDefault="0017634D" w:rsidP="0017634D">
      <w:pPr>
        <w:pStyle w:val="Textbody"/>
        <w:spacing w:line="276" w:lineRule="auto"/>
        <w:rPr>
          <w:rFonts w:asciiTheme="minorHAnsi" w:hAnsiTheme="minorHAnsi" w:cstheme="minorHAnsi"/>
          <w:sz w:val="18"/>
          <w:szCs w:val="18"/>
          <w:lang w:val="es-MX"/>
        </w:rPr>
      </w:pPr>
      <w:r w:rsidRPr="00606EBF">
        <w:rPr>
          <w:rFonts w:asciiTheme="minorHAnsi" w:hAnsiTheme="minorHAnsi" w:cstheme="minorHAnsi"/>
          <w:sz w:val="18"/>
          <w:szCs w:val="18"/>
          <w:lang w:val="es-MX"/>
        </w:rPr>
        <w:t>En el punto cuatro, se comentó el avance de</w:t>
      </w:r>
      <w:r>
        <w:rPr>
          <w:rFonts w:asciiTheme="minorHAnsi" w:hAnsiTheme="minorHAnsi" w:cstheme="minorHAnsi"/>
          <w:sz w:val="18"/>
          <w:szCs w:val="18"/>
          <w:lang w:val="es-MX"/>
        </w:rPr>
        <w:t>l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 xml:space="preserve"> acuerdo generado en el año 202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>4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,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 xml:space="preserve"> sobre la revisión en la obligatoriedad a contar con registro de recetas parcialmente surtidas y recetas negadas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el cual 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>el Subdirector de Recursos Materiales implemento un formato denominado “Reporte diario de solicitudes a la Farmacia” acuerdo que quedo atendido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. Sin comentarios adicionales, este punto quedó concluido. -----------------------------------------------------------------------------------------------------------------------------------------------------------------------------------------------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------------------------------------------------------------------------------------------------------------------------------------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------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</w:t>
      </w:r>
    </w:p>
    <w:p w:rsidR="0017634D" w:rsidRPr="00606EBF" w:rsidRDefault="0017634D" w:rsidP="0017634D">
      <w:pPr>
        <w:pStyle w:val="Textbody"/>
        <w:spacing w:line="276" w:lineRule="auto"/>
        <w:rPr>
          <w:rFonts w:asciiTheme="minorHAnsi" w:hAnsiTheme="minorHAnsi" w:cstheme="minorHAnsi"/>
          <w:sz w:val="18"/>
          <w:szCs w:val="18"/>
          <w:lang w:val="es-MX"/>
        </w:rPr>
      </w:pPr>
      <w:r w:rsidRPr="00606EBF">
        <w:rPr>
          <w:rFonts w:asciiTheme="minorHAnsi" w:hAnsiTheme="minorHAnsi" w:cstheme="minorHAnsi"/>
          <w:sz w:val="18"/>
          <w:szCs w:val="18"/>
          <w:lang w:val="es-MX"/>
        </w:rPr>
        <w:t>En el punto cinco, se presentó el Informe Anual de Transparencia 202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>4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, el cual contiene el resumen de las solicitudes atendidas, el cumplimiento a las obligaciones de transparencia, expedientes reservados y acciones realizadas por el Comité de Transparencia y en materia de capacitación. Sin más comentarios este punto queda aprobado.---------------------------------------------------------------------------------------------------------------------------------------------------------------------------------------- ------------------------------------------------------------------------------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</w:t>
      </w:r>
    </w:p>
    <w:p w:rsidR="0017634D" w:rsidRPr="00606EBF" w:rsidRDefault="0017634D" w:rsidP="0017634D">
      <w:pPr>
        <w:pStyle w:val="Textbody"/>
        <w:spacing w:line="276" w:lineRule="auto"/>
        <w:rPr>
          <w:rFonts w:asciiTheme="minorHAnsi" w:hAnsiTheme="minorHAnsi" w:cstheme="minorHAnsi"/>
          <w:sz w:val="18"/>
          <w:szCs w:val="18"/>
          <w:lang w:val="es-MX"/>
        </w:rPr>
      </w:pPr>
      <w:r w:rsidRPr="00606EBF">
        <w:rPr>
          <w:rFonts w:asciiTheme="minorHAnsi" w:hAnsiTheme="minorHAnsi" w:cstheme="minorHAnsi"/>
          <w:sz w:val="18"/>
          <w:szCs w:val="18"/>
          <w:lang w:val="es-MX"/>
        </w:rPr>
        <w:t xml:space="preserve">En el punto seis, se presentó el Informe de solicitudes recibidas en el periodo del </w:t>
      </w:r>
      <w:r>
        <w:rPr>
          <w:rFonts w:asciiTheme="minorHAnsi" w:hAnsiTheme="minorHAnsi" w:cstheme="minorHAnsi"/>
          <w:sz w:val="18"/>
          <w:szCs w:val="18"/>
          <w:lang w:val="es-MX"/>
        </w:rPr>
        <w:t>1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>6 de noviembre al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s-MX"/>
        </w:rPr>
        <w:t>31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 xml:space="preserve"> de </w:t>
      </w:r>
      <w:r>
        <w:rPr>
          <w:rFonts w:asciiTheme="minorHAnsi" w:hAnsiTheme="minorHAnsi" w:cstheme="minorHAnsi"/>
          <w:sz w:val="18"/>
          <w:szCs w:val="18"/>
          <w:lang w:val="es-MX"/>
        </w:rPr>
        <w:t>diciembre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 xml:space="preserve"> 2024 y del 1 al 15 de enero de 2025 y la mención de no haber recibido Recursos de Revisión</w:t>
      </w:r>
      <w:r w:rsidR="002C728C">
        <w:rPr>
          <w:rFonts w:asciiTheme="minorHAnsi" w:hAnsiTheme="minorHAnsi" w:cstheme="minorHAnsi"/>
          <w:sz w:val="18"/>
          <w:szCs w:val="18"/>
          <w:lang w:val="es-MX"/>
        </w:rPr>
        <w:t xml:space="preserve"> en el Periodo que se reporta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 xml:space="preserve">. 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 xml:space="preserve"> Sin comentarios de los presentes, este punto quedo concluido.-----------------------------------------------------------------------------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>-------------------------------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</w:t>
      </w:r>
      <w:r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------------------------------------------------------------------------------------------------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------------</w:t>
      </w:r>
      <w:r w:rsidR="00F81373"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</w:t>
      </w:r>
    </w:p>
    <w:p w:rsidR="0017634D" w:rsidRPr="00606EBF" w:rsidRDefault="0017634D" w:rsidP="0017634D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</w:pP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En el punto siete, se comentó que</w:t>
      </w:r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la Direcci</w:t>
      </w:r>
      <w:r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ón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de Administración</w:t>
      </w:r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y la Dirección de Investigación 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reportaron </w:t>
      </w:r>
      <w:r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no contar con 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expedientes reservados </w:t>
      </w:r>
      <w:r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generados 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en el segundo semestre de 202</w:t>
      </w:r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4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, </w:t>
      </w:r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así mismo en relación al tema el Departamento de Asuntos </w:t>
      </w:r>
      <w:proofErr w:type="spellStart"/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Juridico</w:t>
      </w:r>
      <w:proofErr w:type="spellEnd"/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menciono tener un expediente reservado mismo que se </w:t>
      </w:r>
      <w:r w:rsidR="00596CB8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sometió</w:t>
      </w:r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al comité de transparencia para su aprobación</w:t>
      </w:r>
      <w:r w:rsidR="00596CB8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,</w:t>
      </w:r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</w:t>
      </w:r>
      <w:proofErr w:type="spellStart"/>
      <w:r w:rsidR="00596CB8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asi</w:t>
      </w:r>
      <w:proofErr w:type="spellEnd"/>
      <w:r w:rsidR="00596CB8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mismo</w:t>
      </w:r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se  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notificar</w:t>
      </w:r>
      <w:r w:rsidR="002C728C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a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al Instituto Nacional de Transparencia, Acceso a la Información y Protección d</w:t>
      </w:r>
      <w:r w:rsidR="00596CB8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e Datos Personales (INAI) que si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se generaron expedientes con clasificación de reserva en el periodo señalado. El Acuerdo quedó aprobado, sin comentarios.--------------------------------------------------------------------------------------------------------------------------------------------------------------------------------------</w:t>
      </w:r>
      <w:r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----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------------------------------------------------------------------------</w:t>
      </w:r>
      <w:r w:rsidR="00596CB8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>---------------------------------------------------------------------------------------------------</w:t>
      </w:r>
      <w:r w:rsidRPr="00606EBF">
        <w:rPr>
          <w:rFonts w:asciiTheme="minorHAnsi" w:eastAsia="Times New Roman" w:hAnsiTheme="minorHAnsi" w:cstheme="minorHAnsi"/>
          <w:kern w:val="1"/>
          <w:sz w:val="18"/>
          <w:szCs w:val="18"/>
          <w:lang w:val="es-MX" w:eastAsia="ar-SA"/>
        </w:rPr>
        <w:t xml:space="preserve"> </w:t>
      </w:r>
    </w:p>
    <w:p w:rsidR="0017634D" w:rsidRPr="00606EBF" w:rsidRDefault="0017634D" w:rsidP="0017634D">
      <w:pPr>
        <w:pStyle w:val="Textbody"/>
        <w:tabs>
          <w:tab w:val="left" w:pos="8931"/>
        </w:tabs>
        <w:spacing w:line="276" w:lineRule="auto"/>
        <w:rPr>
          <w:rFonts w:asciiTheme="minorHAnsi" w:hAnsiTheme="minorHAnsi" w:cstheme="minorHAnsi"/>
          <w:sz w:val="18"/>
          <w:szCs w:val="18"/>
          <w:lang w:val="es-MX"/>
        </w:rPr>
      </w:pPr>
      <w:r w:rsidRPr="00606EBF">
        <w:rPr>
          <w:rFonts w:asciiTheme="minorHAnsi" w:hAnsiTheme="minorHAnsi" w:cstheme="minorHAnsi"/>
          <w:sz w:val="18"/>
          <w:szCs w:val="18"/>
          <w:lang w:val="es-MX"/>
        </w:rPr>
        <w:t>En el punto ocho de la orden del día, asuntos para conocimiento. Se informó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que el Instituto recibió oficio en el cual se comuni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 xml:space="preserve">ca que se obtuvo el Refrendo del reconocimiento </w:t>
      </w:r>
      <w:r>
        <w:rPr>
          <w:rFonts w:asciiTheme="minorHAnsi" w:hAnsiTheme="minorHAnsi" w:cstheme="minorHAnsi"/>
          <w:sz w:val="18"/>
          <w:szCs w:val="18"/>
          <w:lang w:val="es-MX"/>
        </w:rPr>
        <w:t>Comité de Tra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>nsparencia 100% capacitados 2024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y se está trabajando en la integración de la evidencia document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>al para obtener el refrendo 2025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, se comentó los resultados del 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>l</w:t>
      </w:r>
      <w:r>
        <w:rPr>
          <w:rFonts w:asciiTheme="minorHAnsi" w:hAnsiTheme="minorHAnsi" w:cstheme="minorHAnsi"/>
          <w:sz w:val="18"/>
          <w:szCs w:val="18"/>
          <w:lang w:val="es-MX"/>
        </w:rPr>
        <w:t>as verificaciones a la Dimensi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>ón Acciones de capacitación 2024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y Dimensión de Capacidades Institucionales de Unidades de Transparencia, 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la entrega de los formatos (FICS) correspondientes al Informe anual; se dio a conocer el calendario de los días inhábiles para dar atención a las solicitudes de acceso y cumplimientos en materia de Transparencia, en la cual, el Instituto se adhiere al calendario establecido por el INAI; se comentó sobre los temas de interés público que se reportó al INAI,  y, se presentaron el Programa de Trabajo de Protección de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 xml:space="preserve"> Datos Personales del HIMFG 2025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 xml:space="preserve"> y el Plan Anual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 xml:space="preserve"> de Desarrollo Archivístico 2025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, 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 xml:space="preserve">a los cuales se dará seguimiento en el 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lastRenderedPageBreak/>
        <w:t>año</w:t>
      </w:r>
      <w:r>
        <w:rPr>
          <w:rFonts w:asciiTheme="minorHAnsi" w:hAnsiTheme="minorHAnsi" w:cstheme="minorHAnsi"/>
          <w:sz w:val="18"/>
          <w:szCs w:val="18"/>
          <w:lang w:val="es-MX"/>
        </w:rPr>
        <w:t>, así como el in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>forme de resultados del año 2024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de ambos programas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>.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------------------</w:t>
      </w:r>
      <w:r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---------------------------------------------------------------------------------------------------------------</w:t>
      </w:r>
      <w:r w:rsidRPr="00606EBF">
        <w:rPr>
          <w:rFonts w:asciiTheme="minorHAnsi" w:hAnsiTheme="minorHAnsi" w:cstheme="minorHAnsi"/>
          <w:sz w:val="18"/>
          <w:szCs w:val="18"/>
          <w:lang w:val="es-MX"/>
        </w:rPr>
        <w:t>--------------------------------------------------------------------------------------------------------------------------------------------------------------------------------------------------------</w:t>
      </w:r>
      <w:r w:rsidR="00596CB8">
        <w:rPr>
          <w:rFonts w:asciiTheme="minorHAnsi" w:hAnsiTheme="minorHAnsi" w:cstheme="minorHAnsi"/>
          <w:sz w:val="18"/>
          <w:szCs w:val="18"/>
          <w:lang w:val="es-MX"/>
        </w:rPr>
        <w:t>------------------</w:t>
      </w:r>
    </w:p>
    <w:p w:rsidR="0017634D" w:rsidRPr="00606EBF" w:rsidRDefault="0017634D" w:rsidP="0017634D">
      <w:pPr>
        <w:spacing w:line="276" w:lineRule="auto"/>
        <w:ind w:right="-1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606EBF">
        <w:rPr>
          <w:rFonts w:asciiTheme="minorHAnsi" w:hAnsiTheme="minorHAnsi" w:cstheme="minorHAnsi"/>
          <w:sz w:val="20"/>
          <w:szCs w:val="20"/>
          <w:lang w:val="es-MX"/>
        </w:rPr>
        <w:t>Al no existir otro asunto que tratar, quien presidió la reunión agradeció la participación de todos los asistentes y dio por concluida la sesión virtual, quedando en el entendido que la presente minuta será firmada.----------------------------------------------------------------------------------------------------------------------------------------------------------------------------------------------------------------------------------</w:t>
      </w:r>
      <w:r w:rsidR="00596CB8">
        <w:rPr>
          <w:rFonts w:asciiTheme="minorHAnsi" w:hAnsiTheme="minorHAnsi" w:cstheme="minorHAnsi"/>
          <w:sz w:val="20"/>
          <w:szCs w:val="20"/>
          <w:lang w:val="es-MX"/>
        </w:rPr>
        <w:t>-----------------------</w:t>
      </w: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17634D" w:rsidRPr="00606EBF" w:rsidTr="001E2A87">
        <w:tc>
          <w:tcPr>
            <w:tcW w:w="4962" w:type="dxa"/>
            <w:shd w:val="clear" w:color="auto" w:fill="auto"/>
          </w:tcPr>
          <w:p w:rsidR="0017634D" w:rsidRPr="00606EBF" w:rsidRDefault="0017634D" w:rsidP="001E2A87">
            <w:pPr>
              <w:pStyle w:val="Textbody"/>
              <w:spacing w:line="276" w:lineRule="auto"/>
              <w:rPr>
                <w:rFonts w:asciiTheme="minorHAnsi" w:hAnsiTheme="minorHAnsi" w:cstheme="minorHAnsi"/>
                <w:sz w:val="20"/>
                <w:lang w:val="es-MX"/>
              </w:rPr>
            </w:pPr>
          </w:p>
          <w:p w:rsidR="0017634D" w:rsidRPr="00606EBF" w:rsidRDefault="0017634D" w:rsidP="001E2A87">
            <w:pPr>
              <w:pStyle w:val="Textbody"/>
              <w:rPr>
                <w:rFonts w:asciiTheme="minorHAnsi" w:hAnsiTheme="minorHAnsi" w:cstheme="minorHAnsi"/>
                <w:sz w:val="20"/>
                <w:lang w:val="es-MX"/>
              </w:rPr>
            </w:pPr>
            <w:r w:rsidRPr="00606EBF">
              <w:rPr>
                <w:rFonts w:asciiTheme="minorHAnsi" w:hAnsiTheme="minorHAnsi" w:cstheme="minorHAnsi"/>
                <w:b/>
                <w:bCs/>
                <w:sz w:val="20"/>
                <w:lang w:val="es-MX"/>
              </w:rPr>
              <w:t>MIRIAM GUADALUPE HERRERA SEGURA</w:t>
            </w:r>
            <w:r w:rsidRPr="00606EBF">
              <w:rPr>
                <w:rFonts w:asciiTheme="minorHAnsi" w:hAnsiTheme="minorHAnsi" w:cstheme="minorHAnsi"/>
                <w:bCs/>
                <w:sz w:val="20"/>
                <w:lang w:val="es-MX"/>
              </w:rPr>
              <w:t xml:space="preserve">, </w:t>
            </w:r>
            <w:r w:rsidRPr="00606EBF">
              <w:rPr>
                <w:rFonts w:asciiTheme="minorHAnsi" w:hAnsiTheme="minorHAnsi" w:cstheme="minorHAnsi"/>
                <w:sz w:val="20"/>
                <w:lang w:val="es-MX"/>
              </w:rPr>
              <w:t>Directora de Planeación y Titular de la Unidad de Transparencia del Hospital Infantil de México Federico Gómez</w:t>
            </w:r>
          </w:p>
        </w:tc>
        <w:tc>
          <w:tcPr>
            <w:tcW w:w="1134" w:type="dxa"/>
          </w:tcPr>
          <w:p w:rsidR="0017634D" w:rsidRPr="00606EBF" w:rsidRDefault="0017634D" w:rsidP="001E2A87">
            <w:pPr>
              <w:pStyle w:val="Textbody"/>
              <w:snapToGrid w:val="0"/>
              <w:spacing w:line="276" w:lineRule="auto"/>
              <w:rPr>
                <w:rFonts w:asciiTheme="minorHAnsi" w:hAnsiTheme="minorHAnsi" w:cstheme="minorHAnsi"/>
                <w:sz w:val="20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17634D" w:rsidRPr="00606EBF" w:rsidRDefault="0017634D" w:rsidP="001E2A87">
            <w:pPr>
              <w:pStyle w:val="Textbody"/>
              <w:snapToGrid w:val="0"/>
              <w:spacing w:line="276" w:lineRule="auto"/>
              <w:rPr>
                <w:rFonts w:asciiTheme="minorHAnsi" w:hAnsiTheme="minorHAnsi" w:cstheme="minorHAnsi"/>
                <w:sz w:val="20"/>
                <w:lang w:val="es-MX"/>
              </w:rPr>
            </w:pPr>
          </w:p>
        </w:tc>
      </w:tr>
    </w:tbl>
    <w:p w:rsidR="0017634D" w:rsidRPr="00606EBF" w:rsidRDefault="0017634D" w:rsidP="0017634D">
      <w:pPr>
        <w:rPr>
          <w:rFonts w:asciiTheme="minorHAnsi" w:hAnsiTheme="minorHAnsi" w:cstheme="minorHAnsi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17634D" w:rsidRPr="00606EBF" w:rsidTr="001E2A87">
        <w:tc>
          <w:tcPr>
            <w:tcW w:w="4962" w:type="dxa"/>
            <w:shd w:val="clear" w:color="auto" w:fill="auto"/>
          </w:tcPr>
          <w:p w:rsidR="0017634D" w:rsidRPr="00606EBF" w:rsidRDefault="00596CB8" w:rsidP="001E2A87">
            <w:pPr>
              <w:pStyle w:val="Textbody"/>
              <w:rPr>
                <w:rFonts w:asciiTheme="minorHAnsi" w:hAnsiTheme="minorHAnsi" w:cstheme="minorHAnsi"/>
                <w:b/>
                <w:bCs/>
                <w:sz w:val="20"/>
                <w:lang w:val="es-MX"/>
              </w:rPr>
            </w:pPr>
            <w:r w:rsidRPr="00596CB8">
              <w:rPr>
                <w:rFonts w:asciiTheme="minorHAnsi" w:hAnsiTheme="minorHAnsi" w:cstheme="minorHAnsi"/>
                <w:b/>
                <w:sz w:val="20"/>
                <w:lang w:val="es-MX"/>
              </w:rPr>
              <w:t>ESTHER ESPINO HERNANDEZ</w:t>
            </w:r>
            <w:r>
              <w:rPr>
                <w:rFonts w:asciiTheme="minorHAnsi" w:hAnsiTheme="minorHAnsi" w:cstheme="minorHAnsi"/>
                <w:b/>
                <w:sz w:val="20"/>
                <w:lang w:val="es-MX"/>
              </w:rPr>
              <w:t xml:space="preserve"> </w:t>
            </w:r>
            <w:r w:rsidRPr="00596CB8">
              <w:rPr>
                <w:rFonts w:asciiTheme="minorHAnsi" w:hAnsiTheme="minorHAnsi" w:cstheme="minorHAnsi"/>
                <w:sz w:val="20"/>
                <w:lang w:val="es-MX"/>
              </w:rPr>
              <w:t>Apoyo Administrativo en Salud A7 en Representación</w:t>
            </w:r>
            <w:r>
              <w:rPr>
                <w:rFonts w:asciiTheme="minorHAnsi" w:hAnsiTheme="minorHAnsi" w:cstheme="minorHAnsi"/>
                <w:sz w:val="20"/>
                <w:lang w:val="es-MX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es-MX"/>
              </w:rPr>
              <w:t xml:space="preserve"> </w:t>
            </w:r>
            <w:r w:rsidR="0017634D" w:rsidRPr="00596CB8">
              <w:rPr>
                <w:rFonts w:asciiTheme="minorHAnsi" w:hAnsiTheme="minorHAnsi" w:cstheme="minorHAnsi"/>
                <w:bCs/>
                <w:sz w:val="20"/>
                <w:lang w:val="es-MX"/>
              </w:rPr>
              <w:t>HÉCTOR OLIVARES CLAVIJO</w:t>
            </w:r>
          </w:p>
          <w:p w:rsidR="0017634D" w:rsidRPr="00606EBF" w:rsidRDefault="0017634D" w:rsidP="001E2A87">
            <w:pPr>
              <w:pStyle w:val="Textbody"/>
              <w:rPr>
                <w:rFonts w:asciiTheme="minorHAnsi" w:hAnsiTheme="minorHAnsi" w:cstheme="minorHAnsi"/>
                <w:sz w:val="20"/>
                <w:lang w:val="es-MX"/>
              </w:rPr>
            </w:pPr>
            <w:r w:rsidRPr="00606EBF">
              <w:rPr>
                <w:rFonts w:asciiTheme="minorHAnsi" w:hAnsiTheme="minorHAnsi" w:cstheme="minorHAnsi"/>
                <w:bCs/>
                <w:sz w:val="20"/>
                <w:lang w:val="es-MX"/>
              </w:rPr>
              <w:t xml:space="preserve">Jefe del Departamento de </w:t>
            </w:r>
            <w:proofErr w:type="spellStart"/>
            <w:r w:rsidRPr="00606EBF">
              <w:rPr>
                <w:rFonts w:asciiTheme="minorHAnsi" w:hAnsiTheme="minorHAnsi" w:cstheme="minorHAnsi"/>
                <w:bCs/>
                <w:sz w:val="20"/>
                <w:lang w:val="es-MX"/>
              </w:rPr>
              <w:t>Hemerobiblioteca</w:t>
            </w:r>
            <w:proofErr w:type="spellEnd"/>
            <w:r w:rsidRPr="00606EBF">
              <w:rPr>
                <w:rFonts w:asciiTheme="minorHAnsi" w:hAnsiTheme="minorHAnsi" w:cstheme="minorHAnsi"/>
                <w:bCs/>
                <w:sz w:val="20"/>
                <w:lang w:val="es-MX"/>
              </w:rPr>
              <w:t xml:space="preserve"> y Coordinador General de los Archivos del Hospital Infantil de México Federico Gómez</w:t>
            </w:r>
          </w:p>
        </w:tc>
        <w:tc>
          <w:tcPr>
            <w:tcW w:w="1134" w:type="dxa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lang w:val="es-MX"/>
              </w:rPr>
            </w:pPr>
          </w:p>
        </w:tc>
      </w:tr>
    </w:tbl>
    <w:p w:rsidR="0017634D" w:rsidRPr="00606EBF" w:rsidRDefault="0017634D" w:rsidP="0017634D">
      <w:pPr>
        <w:rPr>
          <w:rFonts w:asciiTheme="minorHAnsi" w:hAnsiTheme="minorHAnsi" w:cstheme="minorHAnsi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17634D" w:rsidRPr="00606EBF" w:rsidTr="001E2A87">
        <w:tc>
          <w:tcPr>
            <w:tcW w:w="4962" w:type="dxa"/>
            <w:shd w:val="clear" w:color="auto" w:fill="auto"/>
          </w:tcPr>
          <w:p w:rsidR="0017634D" w:rsidRPr="00606EBF" w:rsidRDefault="0017634D" w:rsidP="001E2A87">
            <w:pPr>
              <w:pStyle w:val="Textbody"/>
              <w:rPr>
                <w:rFonts w:asciiTheme="minorHAnsi" w:hAnsiTheme="minorHAnsi" w:cstheme="minorHAnsi"/>
                <w:sz w:val="20"/>
                <w:lang w:val="es-MX"/>
              </w:rPr>
            </w:pPr>
            <w:r w:rsidRPr="00606EBF">
              <w:rPr>
                <w:rFonts w:asciiTheme="minorHAnsi" w:hAnsiTheme="minorHAnsi" w:cstheme="minorHAnsi"/>
                <w:b/>
                <w:sz w:val="20"/>
                <w:lang w:val="es-MX"/>
              </w:rPr>
              <w:t>MARÍA DEL CARMEN MEDINA GARCÍA</w:t>
            </w:r>
          </w:p>
          <w:p w:rsidR="0017634D" w:rsidRPr="00606EBF" w:rsidRDefault="0017634D" w:rsidP="001E2A87">
            <w:pPr>
              <w:pStyle w:val="Textbody"/>
              <w:rPr>
                <w:rFonts w:asciiTheme="minorHAnsi" w:hAnsiTheme="minorHAnsi" w:cstheme="minorHAnsi"/>
                <w:sz w:val="20"/>
                <w:lang w:val="es-MX"/>
              </w:rPr>
            </w:pPr>
            <w:r w:rsidRPr="00606EBF">
              <w:rPr>
                <w:rFonts w:asciiTheme="minorHAnsi" w:hAnsiTheme="minorHAnsi" w:cstheme="minorHAnsi"/>
                <w:sz w:val="20"/>
                <w:lang w:val="es-MX"/>
              </w:rPr>
              <w:t>Subdirectora de Seguimiento Programático y Diseño Organizacional y Secretaria Técnica del Comité de Transparencia del Hospital Infantil de México Federico Gómez</w:t>
            </w:r>
          </w:p>
        </w:tc>
        <w:tc>
          <w:tcPr>
            <w:tcW w:w="1134" w:type="dxa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lang w:val="es-MX"/>
              </w:rPr>
            </w:pPr>
          </w:p>
        </w:tc>
      </w:tr>
    </w:tbl>
    <w:p w:rsidR="0017634D" w:rsidRPr="00606EBF" w:rsidRDefault="0017634D" w:rsidP="0017634D">
      <w:pPr>
        <w:rPr>
          <w:rFonts w:asciiTheme="minorHAnsi" w:hAnsiTheme="minorHAnsi" w:cstheme="minorHAnsi"/>
        </w:rPr>
      </w:pPr>
    </w:p>
    <w:p w:rsidR="0017634D" w:rsidRPr="00606EBF" w:rsidRDefault="0017634D" w:rsidP="0017634D">
      <w:pPr>
        <w:rPr>
          <w:rFonts w:asciiTheme="minorHAnsi" w:hAnsiTheme="minorHAnsi" w:cstheme="minorHAnsi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17634D" w:rsidRPr="00606EBF" w:rsidTr="001E2A87">
        <w:tc>
          <w:tcPr>
            <w:tcW w:w="4962" w:type="dxa"/>
            <w:shd w:val="clear" w:color="auto" w:fill="auto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b/>
                <w:sz w:val="20"/>
                <w:lang w:val="es-MX"/>
              </w:rPr>
            </w:pPr>
            <w:r w:rsidRPr="00606EBF">
              <w:rPr>
                <w:rFonts w:asciiTheme="minorHAnsi" w:hAnsiTheme="minorHAnsi" w:cstheme="minorHAnsi"/>
                <w:b/>
                <w:sz w:val="20"/>
                <w:lang w:val="es-MX"/>
              </w:rPr>
              <w:t>RAMÓN LÓPEZ HERNÁNDEZ</w:t>
            </w:r>
          </w:p>
          <w:p w:rsidR="0017634D" w:rsidRPr="00606EBF" w:rsidRDefault="0017634D" w:rsidP="001E2A87">
            <w:pPr>
              <w:pStyle w:val="Textbody"/>
              <w:rPr>
                <w:rFonts w:asciiTheme="minorHAnsi" w:hAnsiTheme="minorHAnsi" w:cstheme="minorHAnsi"/>
                <w:sz w:val="20"/>
                <w:lang w:val="es-MX"/>
              </w:rPr>
            </w:pPr>
            <w:r w:rsidRPr="00606EBF">
              <w:rPr>
                <w:rFonts w:asciiTheme="minorHAnsi" w:hAnsiTheme="minorHAnsi" w:cstheme="minorHAnsi"/>
                <w:sz w:val="20"/>
                <w:lang w:val="es-MX"/>
              </w:rPr>
              <w:t>Jefe del Departamento de Asuntos Jurídicos del Hospital Infantil de México Federico Gómez</w:t>
            </w:r>
          </w:p>
        </w:tc>
        <w:tc>
          <w:tcPr>
            <w:tcW w:w="1134" w:type="dxa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lang w:val="es-MX"/>
              </w:rPr>
            </w:pPr>
          </w:p>
        </w:tc>
      </w:tr>
      <w:tr w:rsidR="0017634D" w:rsidRPr="00606EBF" w:rsidTr="001E2A87">
        <w:tc>
          <w:tcPr>
            <w:tcW w:w="4962" w:type="dxa"/>
            <w:shd w:val="clear" w:color="auto" w:fill="auto"/>
          </w:tcPr>
          <w:p w:rsidR="0017634D" w:rsidRPr="00606EBF" w:rsidRDefault="0017634D" w:rsidP="001E2A87">
            <w:pPr>
              <w:rPr>
                <w:rFonts w:asciiTheme="minorHAnsi" w:hAnsiTheme="minorHAnsi" w:cstheme="minorHAnsi"/>
              </w:rPr>
            </w:pPr>
          </w:p>
          <w:p w:rsidR="0017634D" w:rsidRPr="00606EBF" w:rsidRDefault="0017634D" w:rsidP="001E2A87">
            <w:pPr>
              <w:rPr>
                <w:rFonts w:asciiTheme="minorHAnsi" w:hAnsiTheme="minorHAnsi" w:cstheme="minorHAnsi"/>
              </w:rPr>
            </w:pPr>
          </w:p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lang w:val="es-MX"/>
              </w:rPr>
            </w:pPr>
            <w:bookmarkStart w:id="0" w:name="_GoBack"/>
            <w:bookmarkEnd w:id="0"/>
            <w:r w:rsidRPr="00606EBF">
              <w:rPr>
                <w:rFonts w:asciiTheme="minorHAnsi" w:hAnsiTheme="minorHAnsi" w:cstheme="minorHAnsi"/>
                <w:b/>
                <w:sz w:val="20"/>
                <w:lang w:val="es-MX"/>
              </w:rPr>
              <w:t>FERNANDO PAZ CAMACHO</w:t>
            </w:r>
            <w:r w:rsidRPr="00606EBF">
              <w:rPr>
                <w:rFonts w:asciiTheme="minorHAnsi" w:hAnsiTheme="minorHAnsi" w:cstheme="minorHAnsi"/>
                <w:sz w:val="20"/>
                <w:lang w:val="es-MX"/>
              </w:rPr>
              <w:t xml:space="preserve">, </w:t>
            </w:r>
          </w:p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b/>
                <w:sz w:val="20"/>
                <w:lang w:val="es-MX"/>
              </w:rPr>
            </w:pPr>
            <w:r w:rsidRPr="00606EBF">
              <w:rPr>
                <w:rFonts w:asciiTheme="minorHAnsi" w:hAnsiTheme="minorHAnsi" w:cstheme="minorHAnsi"/>
                <w:sz w:val="20"/>
                <w:lang w:val="es-MX"/>
              </w:rPr>
              <w:t>Jefe del Departamento de Bioestadística y Responsable del Archivo de Concentración del Hospital Infantil de México Federico Gómez</w:t>
            </w:r>
          </w:p>
        </w:tc>
        <w:tc>
          <w:tcPr>
            <w:tcW w:w="1134" w:type="dxa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highlight w:val="yellow"/>
                <w:lang w:val="es-MX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34D" w:rsidRPr="00606EBF" w:rsidRDefault="0017634D" w:rsidP="001E2A87">
            <w:pPr>
              <w:pStyle w:val="Textbody"/>
              <w:snapToGrid w:val="0"/>
              <w:rPr>
                <w:rFonts w:asciiTheme="minorHAnsi" w:hAnsiTheme="minorHAnsi" w:cstheme="minorHAnsi"/>
                <w:sz w:val="20"/>
                <w:highlight w:val="yellow"/>
                <w:lang w:val="es-MX"/>
              </w:rPr>
            </w:pPr>
          </w:p>
        </w:tc>
      </w:tr>
    </w:tbl>
    <w:p w:rsidR="0017634D" w:rsidRPr="00606EBF" w:rsidRDefault="0017634D" w:rsidP="0017634D">
      <w:pPr>
        <w:tabs>
          <w:tab w:val="left" w:pos="2893"/>
        </w:tabs>
        <w:rPr>
          <w:rFonts w:asciiTheme="minorHAnsi" w:hAnsiTheme="minorHAnsi" w:cstheme="minorHAnsi"/>
          <w:sz w:val="20"/>
          <w:szCs w:val="20"/>
        </w:rPr>
      </w:pPr>
    </w:p>
    <w:p w:rsidR="0017634D" w:rsidRPr="00606EBF" w:rsidRDefault="0017634D" w:rsidP="0017634D">
      <w:pPr>
        <w:pStyle w:val="Listamulticolor-nfasis11"/>
        <w:shd w:val="clear" w:color="auto" w:fill="FFFFFF"/>
        <w:spacing w:before="100" w:beforeAutospacing="1" w:after="100" w:afterAutospacing="1" w:line="230" w:lineRule="atLeast"/>
        <w:ind w:left="0"/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</w:pPr>
    </w:p>
    <w:p w:rsidR="0017634D" w:rsidRPr="00606EBF" w:rsidRDefault="0017634D" w:rsidP="0017634D">
      <w:pPr>
        <w:pStyle w:val="Listamulticolor-nfasis11"/>
        <w:shd w:val="clear" w:color="auto" w:fill="FFFFFF"/>
        <w:spacing w:before="100" w:beforeAutospacing="1" w:after="100" w:afterAutospacing="1" w:line="230" w:lineRule="atLeast"/>
        <w:ind w:left="0"/>
        <w:rPr>
          <w:rFonts w:asciiTheme="minorHAnsi" w:hAnsiTheme="minorHAnsi" w:cstheme="minorHAnsi"/>
          <w:color w:val="000000" w:themeColor="text1"/>
          <w:sz w:val="20"/>
          <w:szCs w:val="20"/>
          <w:lang w:val="es-ES"/>
        </w:rPr>
      </w:pPr>
    </w:p>
    <w:p w:rsidR="0017634D" w:rsidRPr="00606EBF" w:rsidRDefault="0017634D" w:rsidP="0017634D">
      <w:pPr>
        <w:pStyle w:val="Textbody"/>
        <w:spacing w:line="276" w:lineRule="auto"/>
        <w:rPr>
          <w:rFonts w:asciiTheme="minorHAnsi" w:hAnsiTheme="minorHAnsi" w:cstheme="minorHAnsi"/>
          <w:sz w:val="12"/>
          <w:szCs w:val="22"/>
        </w:rPr>
      </w:pPr>
    </w:p>
    <w:p w:rsidR="00FD192D" w:rsidRPr="00E64031" w:rsidRDefault="00FD192D" w:rsidP="00E64031"/>
    <w:sectPr w:rsidR="00FD192D" w:rsidRPr="00E64031">
      <w:headerReference w:type="default" r:id="rId8"/>
      <w:footerReference w:type="default" r:id="rId9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06" w:rsidRDefault="00445006">
      <w:r>
        <w:separator/>
      </w:r>
    </w:p>
  </w:endnote>
  <w:endnote w:type="continuationSeparator" w:id="0">
    <w:p w:rsidR="00445006" w:rsidRDefault="0044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2D" w:rsidRDefault="009E63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1120140</wp:posOffset>
              </wp:positionH>
              <wp:positionV relativeFrom="paragraph">
                <wp:posOffset>454025</wp:posOffset>
              </wp:positionV>
              <wp:extent cx="5653405" cy="5619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6392" w:rsidRPr="009E6392" w:rsidRDefault="009E6392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Dr. </w:t>
                          </w:r>
                          <w:proofErr w:type="spellStart"/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Marquez</w:t>
                          </w:r>
                          <w:proofErr w:type="spellEnd"/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No. 162, Col. Doctores, CP. 06720, Alcaldía Cuauhtémoc, Ciudad de México.</w:t>
                          </w:r>
                        </w:p>
                        <w:p w:rsidR="009E6392" w:rsidRPr="009E6392" w:rsidRDefault="009E6392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www.himfg.com.mx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8" style="position:absolute;margin-left:88.2pt;margin-top:35.75pt;width:445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" filled="f" stroked="f">
              <v:textbox inset="2.53958mm,1.2694mm,2.53958mm,1.2694mm">
                <w:txbxContent>
                  <w:p w:rsidR="009E6392" w:rsidRPr="009E6392" w:rsidRDefault="009E6392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Dr. </w:t>
                    </w:r>
                    <w:proofErr w:type="spellStart"/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Marquez</w:t>
                    </w:r>
                    <w:proofErr w:type="spellEnd"/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162, Col. Doctores, CP. 06720, Alcaldía Cuauhtémoc, Ciudad de México.</w:t>
                    </w:r>
                  </w:p>
                  <w:p w:rsidR="009E6392" w:rsidRPr="009E6392" w:rsidRDefault="009E6392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www.himfg.com.mx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06" w:rsidRDefault="00445006">
      <w:r>
        <w:separator/>
      </w:r>
    </w:p>
  </w:footnote>
  <w:footnote w:type="continuationSeparator" w:id="0">
    <w:p w:rsidR="00445006" w:rsidRDefault="0044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D3" w:rsidRDefault="0017634D" w:rsidP="00FE1AD3">
    <w:pPr>
      <w:jc w:val="right"/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16E960" wp14:editId="5403F56B">
              <wp:simplePos x="0" y="0"/>
              <wp:positionH relativeFrom="column">
                <wp:posOffset>4514850</wp:posOffset>
              </wp:positionH>
              <wp:positionV relativeFrom="paragraph">
                <wp:posOffset>-278130</wp:posOffset>
              </wp:positionV>
              <wp:extent cx="600075" cy="257175"/>
              <wp:effectExtent l="0" t="0" r="9525" b="9525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634D" w:rsidRPr="00C32618" w:rsidRDefault="0017634D" w:rsidP="0017634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</w:t>
                          </w:r>
                          <w:r w:rsidRPr="00C32618">
                            <w:rPr>
                              <w:sz w:val="20"/>
                            </w:rPr>
                            <w:t>0</w:t>
                          </w:r>
                          <w:r>
                            <w:rPr>
                              <w:sz w:val="20"/>
                            </w:rPr>
                            <w:t>1/25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6E96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55.5pt;margin-top:-21.9pt;width:47.2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" stroked="f">
              <v:textbox>
                <w:txbxContent>
                  <w:p w:rsidR="0017634D" w:rsidRPr="00C32618" w:rsidRDefault="0017634D" w:rsidP="0017634D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  <w:r w:rsidRPr="00C32618">
                      <w:rPr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>1/25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2386965</wp:posOffset>
              </wp:positionH>
              <wp:positionV relativeFrom="paragraph">
                <wp:posOffset>-1001395</wp:posOffset>
              </wp:positionV>
              <wp:extent cx="2905200" cy="954000"/>
              <wp:effectExtent l="0" t="0" r="28575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20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1AD3" w:rsidRPr="00FE1AD3" w:rsidRDefault="00FE1AD3" w:rsidP="00FE1AD3">
                          <w:pPr>
                            <w:jc w:val="right"/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</w:pPr>
                          <w:r w:rsidRPr="00FE1AD3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Hospital Infantil de México Federico Gómez</w:t>
                          </w:r>
                        </w:p>
                        <w:p w:rsidR="00FE1AD3" w:rsidRDefault="00FE1AD3" w:rsidP="00FE1AD3">
                          <w:pP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 xml:space="preserve">                </w:t>
                          </w:r>
                          <w:r w:rsidR="0017634D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 xml:space="preserve">                                                    </w:t>
                          </w:r>
                          <w:r w:rsidRPr="00FE1AD3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Instituto Nacional de Salud</w:t>
                          </w:r>
                          <w: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.</w:t>
                          </w:r>
                        </w:p>
                        <w:p w:rsidR="00FE1AD3" w:rsidRDefault="00FE1AD3" w:rsidP="00FE1AD3">
                          <w:pP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</w:pPr>
                        </w:p>
                        <w:p w:rsidR="00FE1AD3" w:rsidRDefault="0017634D" w:rsidP="00FE1AD3">
                          <w:pPr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Comité de Transparencia.</w:t>
                          </w:r>
                        </w:p>
                        <w:p w:rsidR="00FE1AD3" w:rsidRDefault="00FE1AD3" w:rsidP="00FE1A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left:0;text-align:left;margin-left:187.95pt;margin-top:-78.85pt;width:228.7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" fillcolor="white [3201]" strokecolor="white [3212]" strokeweight=".5pt">
              <v:textbox>
                <w:txbxContent>
                  <w:p w:rsidR="00FE1AD3" w:rsidRPr="00FE1AD3" w:rsidRDefault="00FE1AD3" w:rsidP="00FE1AD3">
                    <w:pPr>
                      <w:jc w:val="right"/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</w:pPr>
                    <w:r w:rsidRPr="00FE1AD3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Hospital Infantil de México Federico Gómez</w:t>
                    </w:r>
                  </w:p>
                  <w:p w:rsidR="00FE1AD3" w:rsidRDefault="00FE1AD3" w:rsidP="00FE1AD3">
                    <w:pP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 xml:space="preserve">                </w:t>
                    </w:r>
                    <w:r w:rsidR="0017634D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 xml:space="preserve">                                                    </w:t>
                    </w:r>
                    <w:r w:rsidRPr="00FE1AD3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Instituto Nacional de Salud</w:t>
                    </w:r>
                    <w: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.</w:t>
                    </w:r>
                  </w:p>
                  <w:p w:rsidR="00FE1AD3" w:rsidRDefault="00FE1AD3" w:rsidP="00FE1AD3">
                    <w:pP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</w:pPr>
                  </w:p>
                  <w:p w:rsidR="00FE1AD3" w:rsidRDefault="0017634D" w:rsidP="00FE1AD3">
                    <w:pPr>
                      <w:jc w:val="right"/>
                      <w:rPr>
                        <w:color w:val="000000"/>
                      </w:rPr>
                    </w:pPr>
                    <w: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Comité de Transparencia.</w:t>
                    </w:r>
                  </w:p>
                  <w:p w:rsidR="00FE1AD3" w:rsidRDefault="00FE1AD3" w:rsidP="00FE1AD3"/>
                </w:txbxContent>
              </v:textbox>
            </v:shape>
          </w:pict>
        </mc:Fallback>
      </mc:AlternateContent>
    </w:r>
    <w:r w:rsidR="00CA2095"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-1438649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E1AD3"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17634D"/>
    <w:rsid w:val="002C728C"/>
    <w:rsid w:val="00427096"/>
    <w:rsid w:val="00445006"/>
    <w:rsid w:val="00596CB8"/>
    <w:rsid w:val="007C1C9A"/>
    <w:rsid w:val="00813FD0"/>
    <w:rsid w:val="009E6392"/>
    <w:rsid w:val="00AD6880"/>
    <w:rsid w:val="00B76901"/>
    <w:rsid w:val="00C56D9E"/>
    <w:rsid w:val="00CA2095"/>
    <w:rsid w:val="00E64031"/>
    <w:rsid w:val="00F81035"/>
    <w:rsid w:val="00F81373"/>
    <w:rsid w:val="00FD192D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3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17634D"/>
    <w:pPr>
      <w:spacing w:after="160" w:line="259" w:lineRule="auto"/>
      <w:ind w:left="720"/>
      <w:contextualSpacing/>
    </w:pPr>
    <w:rPr>
      <w:rFonts w:cs="Times New Roman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1626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2025-01-29T22:11:00Z</dcterms:created>
  <dcterms:modified xsi:type="dcterms:W3CDTF">2025-01-29T22:59:00Z</dcterms:modified>
</cp:coreProperties>
</file>