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A55A45" w:rsidRDefault="00427096" w:rsidP="00427096">
      <w:pPr>
        <w:jc w:val="center"/>
        <w:rPr>
          <w:rFonts w:ascii="Geomanist" w:hAnsi="Geomanist" w:cstheme="minorHAnsi"/>
          <w:b/>
          <w:sz w:val="20"/>
          <w:szCs w:val="20"/>
        </w:rPr>
      </w:pPr>
    </w:p>
    <w:p w:rsidR="00427096" w:rsidRPr="00A55A45" w:rsidRDefault="00427096" w:rsidP="00427096">
      <w:pPr>
        <w:rPr>
          <w:rFonts w:ascii="Geomanist" w:hAnsi="Geomanist" w:cstheme="minorHAnsi"/>
          <w:b/>
          <w:sz w:val="22"/>
          <w:szCs w:val="20"/>
        </w:rPr>
      </w:pPr>
    </w:p>
    <w:p w:rsidR="00427096" w:rsidRPr="00A55A45" w:rsidRDefault="00427096" w:rsidP="00427096">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sidR="00293666">
        <w:rPr>
          <w:rFonts w:ascii="Geomanist" w:hAnsi="Geomanist" w:cs="Arial"/>
          <w:b/>
          <w:sz w:val="20"/>
          <w:szCs w:val="20"/>
        </w:rPr>
        <w:t>13</w:t>
      </w:r>
      <w:r w:rsidR="00F05FB9">
        <w:rPr>
          <w:rFonts w:ascii="Geomanist" w:hAnsi="Geomanist" w:cs="Arial"/>
          <w:b/>
          <w:sz w:val="20"/>
          <w:szCs w:val="20"/>
        </w:rPr>
        <w:t xml:space="preserve">/25 QUE CONFIRMA </w:t>
      </w:r>
      <w:r w:rsidRPr="00A55A45">
        <w:rPr>
          <w:rFonts w:ascii="Geomanist" w:hAnsi="Geomanist" w:cs="Arial"/>
          <w:b/>
          <w:sz w:val="20"/>
          <w:szCs w:val="20"/>
        </w:rPr>
        <w:t>LA CLASIFICACIÓN DE INFORMACIÓN CONFIDENCIAL Y SE APRUEBA LA VERSIÓN PÚBLICA PARA ATENDER LA SOLICITUD DE ACCESO A INF</w:t>
      </w:r>
      <w:r w:rsidR="00B37048">
        <w:rPr>
          <w:rFonts w:ascii="Geomanist" w:hAnsi="Geomanist" w:cs="Arial"/>
          <w:b/>
          <w:sz w:val="20"/>
          <w:szCs w:val="20"/>
        </w:rPr>
        <w:t>ORMACIÓN PÚBLICA 330015425000106</w:t>
      </w:r>
    </w:p>
    <w:p w:rsidR="00427096" w:rsidRPr="00A55A45" w:rsidRDefault="00427096" w:rsidP="00427096">
      <w:pPr>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 xml:space="preserve">En la Ciudad de México siendo el día </w:t>
      </w:r>
      <w:r w:rsidR="001B2CBE">
        <w:rPr>
          <w:rFonts w:ascii="Geomanist" w:hAnsi="Geomanist" w:cs="Arial"/>
          <w:sz w:val="20"/>
          <w:szCs w:val="20"/>
        </w:rPr>
        <w:t>treinta</w:t>
      </w:r>
      <w:r w:rsidR="00B37048">
        <w:rPr>
          <w:rFonts w:ascii="Geomanist" w:hAnsi="Geomanist" w:cs="Arial"/>
          <w:sz w:val="20"/>
          <w:szCs w:val="20"/>
        </w:rPr>
        <w:t xml:space="preserve"> de abril</w:t>
      </w:r>
      <w:r w:rsidRPr="00A55A45">
        <w:rPr>
          <w:rFonts w:ascii="Geomanist" w:hAnsi="Geomanist" w:cs="Arial"/>
          <w:sz w:val="20"/>
          <w:szCs w:val="20"/>
        </w:rPr>
        <w:t xml:space="preserve"> del año dos mil veinticinco-----------------------------------------------------------------------------------------------------------------------</w:t>
      </w:r>
      <w:r w:rsidR="00066306">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sobre la s</w:t>
      </w:r>
      <w:r w:rsidR="00B37048">
        <w:rPr>
          <w:rFonts w:ascii="Geomanist" w:hAnsi="Geomanist" w:cs="Arial"/>
          <w:sz w:val="20"/>
          <w:szCs w:val="20"/>
        </w:rPr>
        <w:t>olicitud 330015425000106</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w:t>
      </w:r>
      <w:r w:rsidR="00066306">
        <w:rPr>
          <w:rFonts w:ascii="Geomanist" w:hAnsi="Geomanist" w:cs="Arial"/>
          <w:sz w:val="20"/>
          <w:szCs w:val="20"/>
        </w:rPr>
        <w:t>-------------------------</w:t>
      </w:r>
      <w:r w:rsidRPr="00A55A45">
        <w:rPr>
          <w:rFonts w:ascii="Geomanist" w:hAnsi="Geomanist" w:cs="Arial"/>
          <w:sz w:val="20"/>
          <w:szCs w:val="20"/>
        </w:rPr>
        <w:t>A N T E C E D E N T E S----------</w:t>
      </w:r>
      <w:r>
        <w:rPr>
          <w:rFonts w:ascii="Geomanist" w:hAnsi="Geomanist" w:cs="Arial"/>
          <w:sz w:val="20"/>
          <w:szCs w:val="20"/>
        </w:rPr>
        <w:t>------------------------------</w:t>
      </w:r>
      <w:r w:rsidR="00066306">
        <w:rPr>
          <w:rFonts w:ascii="Geomanist" w:hAnsi="Geomanist" w:cs="Arial"/>
          <w:sz w:val="20"/>
          <w:szCs w:val="20"/>
        </w:rPr>
        <w:t>-----</w:t>
      </w:r>
    </w:p>
    <w:p w:rsidR="00427096" w:rsidRPr="00A55A45"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 xml:space="preserve">Con fecha </w:t>
      </w:r>
      <w:r w:rsidR="00006207">
        <w:rPr>
          <w:rFonts w:ascii="Geomanist" w:hAnsi="Geomanist" w:cs="Arial"/>
          <w:sz w:val="20"/>
          <w:szCs w:val="20"/>
        </w:rPr>
        <w:t>veintisiete de</w:t>
      </w:r>
      <w:r w:rsidR="00066306">
        <w:rPr>
          <w:rFonts w:ascii="Geomanist" w:hAnsi="Geomanist" w:cs="Arial"/>
          <w:sz w:val="20"/>
          <w:szCs w:val="20"/>
        </w:rPr>
        <w:t xml:space="preserve"> marzo de 2025</w:t>
      </w:r>
      <w:r w:rsidRPr="00A55A45">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006207">
        <w:rPr>
          <w:rFonts w:ascii="Geomanist" w:hAnsi="Geomanist" w:cs="Arial"/>
          <w:sz w:val="20"/>
          <w:szCs w:val="20"/>
        </w:rPr>
        <w:t xml:space="preserve"> 330015425000106</w:t>
      </w:r>
      <w:r w:rsidRPr="00A55A45">
        <w:rPr>
          <w:rFonts w:ascii="Geomanist" w:hAnsi="Geomanist" w:cs="Arial"/>
          <w:sz w:val="20"/>
          <w:szCs w:val="20"/>
        </w:rPr>
        <w:t>, en la que se requirió.</w:t>
      </w:r>
    </w:p>
    <w:p w:rsidR="00427096" w:rsidRPr="00A55A45" w:rsidRDefault="00427096" w:rsidP="00427096">
      <w:pPr>
        <w:pStyle w:val="Textoindependiente3"/>
        <w:tabs>
          <w:tab w:val="left" w:pos="284"/>
        </w:tabs>
        <w:spacing w:after="0" w:line="276" w:lineRule="auto"/>
        <w:jc w:val="both"/>
        <w:rPr>
          <w:rFonts w:ascii="Geomanist" w:hAnsi="Geomanist" w:cs="Arial"/>
          <w:i/>
          <w:iCs/>
          <w:sz w:val="8"/>
          <w:szCs w:val="20"/>
        </w:rPr>
      </w:pPr>
    </w:p>
    <w:p w:rsidR="00427096" w:rsidRPr="00C009C6" w:rsidRDefault="00427096" w:rsidP="00427096">
      <w:pPr>
        <w:pStyle w:val="Textoindependiente3"/>
        <w:tabs>
          <w:tab w:val="left" w:pos="284"/>
        </w:tabs>
        <w:spacing w:after="0" w:line="276" w:lineRule="auto"/>
        <w:ind w:left="709" w:right="1183"/>
        <w:jc w:val="both"/>
        <w:rPr>
          <w:rFonts w:ascii="Geomanist" w:hAnsi="Geomanist" w:cs="Calibri"/>
          <w:b/>
          <w:i/>
          <w:iCs/>
          <w:sz w:val="18"/>
          <w:szCs w:val="18"/>
        </w:rPr>
      </w:pPr>
      <w:r w:rsidRPr="00C009C6">
        <w:rPr>
          <w:rFonts w:ascii="Geomanist" w:hAnsi="Geomanist" w:cs="Calibri"/>
          <w:b/>
          <w:i/>
          <w:iCs/>
          <w:sz w:val="18"/>
          <w:szCs w:val="18"/>
        </w:rPr>
        <w:t xml:space="preserve">              “</w:t>
      </w:r>
      <w:r w:rsidR="00006207" w:rsidRPr="00006207">
        <w:rPr>
          <w:rFonts w:ascii="Geomanist" w:hAnsi="Geomanist" w:cs="Calibri"/>
          <w:b/>
          <w:i/>
          <w:iCs/>
          <w:sz w:val="18"/>
          <w:szCs w:val="18"/>
        </w:rPr>
        <w:t>SOLICITO ME SEAN PROPORCIONADOS AL MENOS 10 FORMATOS DIFERENTES QUE ESTEN REQUISITADOS Y/O LLENOS EN LOS CUALES APAREZCA NOMBRE COMPLETO Y FIRMA, O NOMBRE, O FIRMA DE LA C. KARINA LIZETH TENORIO ALVARADO, adscrita al departamento de trabajo social los cuales haya sido ocupados para dar la atención a los usuarios del HOSPITAL INFANTIL DE MEXICO FEDERICO GOMEZ</w:t>
      </w:r>
      <w:r w:rsidRPr="00C009C6">
        <w:rPr>
          <w:rFonts w:ascii="Geomanist" w:hAnsi="Geomanist" w:cs="Calibri"/>
          <w:b/>
          <w:i/>
          <w:iCs/>
          <w:sz w:val="18"/>
          <w:szCs w:val="18"/>
        </w:rPr>
        <w:t>” (Sic).</w:t>
      </w:r>
    </w:p>
    <w:p w:rsidR="00427096" w:rsidRPr="00A55A45" w:rsidRDefault="00427096" w:rsidP="00427096">
      <w:pPr>
        <w:pStyle w:val="Textoindependiente3"/>
        <w:tabs>
          <w:tab w:val="left" w:pos="284"/>
        </w:tabs>
        <w:spacing w:after="0" w:line="276" w:lineRule="auto"/>
        <w:ind w:left="709" w:right="1183"/>
        <w:jc w:val="both"/>
        <w:rPr>
          <w:rFonts w:ascii="Geomanist" w:hAnsi="Geomanist" w:cs="Calibri"/>
          <w:i/>
          <w:iCs/>
          <w:sz w:val="22"/>
          <w:szCs w:val="22"/>
        </w:rPr>
      </w:pPr>
    </w:p>
    <w:p w:rsidR="00427096"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006207">
        <w:rPr>
          <w:rFonts w:ascii="Geomanist" w:hAnsi="Geomanist" w:cs="Arial"/>
          <w:sz w:val="20"/>
          <w:szCs w:val="20"/>
        </w:rPr>
        <w:t>28</w:t>
      </w:r>
      <w:r>
        <w:rPr>
          <w:rFonts w:ascii="Geomanist" w:hAnsi="Geomanist" w:cs="Arial"/>
          <w:sz w:val="20"/>
          <w:szCs w:val="20"/>
        </w:rPr>
        <w:t xml:space="preserve"> de </w:t>
      </w:r>
      <w:r w:rsidR="00066306">
        <w:rPr>
          <w:rFonts w:ascii="Geomanist" w:hAnsi="Geomanist" w:cs="Arial"/>
          <w:sz w:val="20"/>
          <w:szCs w:val="20"/>
        </w:rPr>
        <w:t>marzo</w:t>
      </w:r>
      <w:r w:rsidRPr="00A55A45">
        <w:rPr>
          <w:rFonts w:ascii="Geomanist" w:hAnsi="Geomanist" w:cs="Arial"/>
          <w:sz w:val="20"/>
          <w:szCs w:val="20"/>
        </w:rPr>
        <w:t xml:space="preserve"> de 202</w:t>
      </w:r>
      <w:r w:rsidR="00066306">
        <w:rPr>
          <w:rFonts w:ascii="Geomanist" w:hAnsi="Geomanist" w:cs="Arial"/>
          <w:sz w:val="20"/>
          <w:szCs w:val="20"/>
        </w:rPr>
        <w:t>5</w:t>
      </w:r>
      <w:r w:rsidR="00006207">
        <w:rPr>
          <w:rFonts w:ascii="Geomanist" w:hAnsi="Geomanist" w:cs="Arial"/>
          <w:sz w:val="20"/>
          <w:szCs w:val="20"/>
        </w:rPr>
        <w:t xml:space="preserve">, </w:t>
      </w:r>
      <w:r w:rsidR="00066306">
        <w:rPr>
          <w:rFonts w:ascii="Geomanist" w:hAnsi="Geomanist" w:cs="Arial"/>
          <w:sz w:val="20"/>
          <w:szCs w:val="20"/>
        </w:rPr>
        <w:t>a Marina Sara García Santamaría, Jefa del Departamento de Trabajo Social</w:t>
      </w:r>
      <w:r w:rsidRPr="00A55A45">
        <w:rPr>
          <w:rFonts w:ascii="Geomanist" w:hAnsi="Geomanist" w:cs="Arial"/>
          <w:sz w:val="20"/>
          <w:szCs w:val="20"/>
        </w:rPr>
        <w:t xml:space="preserve"> que realizara la búsqueda de información y lo i</w:t>
      </w:r>
      <w:r w:rsidR="00006207">
        <w:rPr>
          <w:rFonts w:ascii="Geomanist" w:hAnsi="Geomanist" w:cs="Arial"/>
          <w:sz w:val="20"/>
          <w:szCs w:val="20"/>
        </w:rPr>
        <w:t>nformara a más tardar el día 0</w:t>
      </w:r>
      <w:r w:rsidR="00AF27D3">
        <w:rPr>
          <w:rFonts w:ascii="Geomanist" w:hAnsi="Geomanist" w:cs="Arial"/>
          <w:sz w:val="20"/>
          <w:szCs w:val="20"/>
        </w:rPr>
        <w:t>7</w:t>
      </w:r>
      <w:r w:rsidRPr="00A55A45">
        <w:rPr>
          <w:rFonts w:ascii="Geomanist" w:hAnsi="Geomanist" w:cs="Arial"/>
          <w:sz w:val="20"/>
          <w:szCs w:val="20"/>
        </w:rPr>
        <w:t xml:space="preserve"> de </w:t>
      </w:r>
      <w:r w:rsidR="00006207">
        <w:rPr>
          <w:rFonts w:ascii="Geomanist" w:hAnsi="Geomanist" w:cs="Arial"/>
          <w:sz w:val="20"/>
          <w:szCs w:val="20"/>
        </w:rPr>
        <w:t>abril</w:t>
      </w:r>
      <w:r w:rsidR="00066306">
        <w:rPr>
          <w:rFonts w:ascii="Geomanist" w:hAnsi="Geomanist" w:cs="Arial"/>
          <w:sz w:val="20"/>
          <w:szCs w:val="20"/>
        </w:rPr>
        <w:t xml:space="preserve"> de 2025</w:t>
      </w:r>
      <w:r w:rsidRPr="00A55A45">
        <w:rPr>
          <w:rFonts w:ascii="Geomanist" w:hAnsi="Geomanist" w:cs="Arial"/>
          <w:sz w:val="20"/>
          <w:szCs w:val="20"/>
        </w:rPr>
        <w:t>.</w:t>
      </w:r>
    </w:p>
    <w:p w:rsidR="00A77885" w:rsidRDefault="00A77885" w:rsidP="00A77885">
      <w:pPr>
        <w:pStyle w:val="Textoindependiente3"/>
        <w:tabs>
          <w:tab w:val="left" w:pos="284"/>
        </w:tabs>
        <w:spacing w:after="0" w:line="276" w:lineRule="auto"/>
        <w:jc w:val="both"/>
        <w:rPr>
          <w:rFonts w:ascii="Geomanist" w:hAnsi="Geomanist" w:cs="Arial"/>
          <w:sz w:val="20"/>
          <w:szCs w:val="20"/>
        </w:rPr>
      </w:pPr>
    </w:p>
    <w:p w:rsidR="00427096" w:rsidRPr="00A55A45" w:rsidRDefault="00A77885" w:rsidP="00427096">
      <w:pPr>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3</w:t>
      </w:r>
      <w:r w:rsidR="00427096" w:rsidRPr="00A55A45">
        <w:rPr>
          <w:rFonts w:ascii="Geomanist" w:eastAsia="Times New Roman" w:hAnsi="Geomanist" w:cs="Arial"/>
          <w:sz w:val="20"/>
          <w:szCs w:val="20"/>
          <w:lang w:val="es-ES_tradnl" w:eastAsia="es-ES"/>
        </w:rPr>
        <w:t>. Por medio d</w:t>
      </w:r>
      <w:r w:rsidR="00006207">
        <w:rPr>
          <w:rFonts w:ascii="Geomanist" w:eastAsia="Times New Roman" w:hAnsi="Geomanist" w:cs="Arial"/>
          <w:sz w:val="20"/>
          <w:szCs w:val="20"/>
          <w:lang w:val="es-ES_tradnl" w:eastAsia="es-ES"/>
        </w:rPr>
        <w:t>e correo electrónico de fecha 07 de abril</w:t>
      </w:r>
      <w:r w:rsidR="00427096" w:rsidRPr="00A55A45">
        <w:rPr>
          <w:rFonts w:ascii="Geomanist" w:eastAsia="Times New Roman" w:hAnsi="Geomanist" w:cs="Arial"/>
          <w:sz w:val="20"/>
          <w:szCs w:val="20"/>
          <w:lang w:val="es-ES_tradnl" w:eastAsia="es-ES"/>
        </w:rPr>
        <w:t xml:space="preserve"> del año en curso, </w:t>
      </w:r>
      <w:r w:rsidR="00006207">
        <w:rPr>
          <w:rFonts w:ascii="Geomanist" w:hAnsi="Geomanist" w:cs="Arial"/>
          <w:sz w:val="20"/>
          <w:szCs w:val="20"/>
        </w:rPr>
        <w:t xml:space="preserve">Marina Sara García Santamaría, Jefa del Departamento de Trabajo Social </w:t>
      </w:r>
      <w:r w:rsidR="00006207">
        <w:rPr>
          <w:rFonts w:ascii="Geomanist" w:eastAsia="Times New Roman" w:hAnsi="Geomanist" w:cs="Arial"/>
          <w:sz w:val="20"/>
          <w:szCs w:val="20"/>
          <w:lang w:val="es-ES_tradnl" w:eastAsia="es-ES"/>
        </w:rPr>
        <w:t xml:space="preserve">requirió por parte de la Unidad de Transparencia una prórroga para la entrega de información misma que se concedió </w:t>
      </w:r>
      <w:r w:rsidR="002D7AAE">
        <w:rPr>
          <w:rFonts w:ascii="Geomanist" w:eastAsia="Times New Roman" w:hAnsi="Geomanist" w:cs="Arial"/>
          <w:sz w:val="20"/>
          <w:szCs w:val="20"/>
          <w:lang w:val="es-ES_tradnl" w:eastAsia="es-ES"/>
        </w:rPr>
        <w:t xml:space="preserve">a </w:t>
      </w:r>
      <w:r w:rsidR="00006207">
        <w:rPr>
          <w:rFonts w:ascii="Geomanist" w:eastAsia="Times New Roman" w:hAnsi="Geomanist" w:cs="Arial"/>
          <w:sz w:val="20"/>
          <w:szCs w:val="20"/>
          <w:lang w:val="es-ES_tradnl" w:eastAsia="es-ES"/>
        </w:rPr>
        <w:t>más tardar el día 21 de abril de 2025.</w:t>
      </w:r>
    </w:p>
    <w:p w:rsidR="001838CC" w:rsidRDefault="001838CC" w:rsidP="001838CC">
      <w:pPr>
        <w:rPr>
          <w:rFonts w:ascii="Geomanist" w:eastAsia="Times New Roman" w:hAnsi="Geomanist" w:cs="Arial"/>
          <w:sz w:val="22"/>
          <w:szCs w:val="20"/>
          <w:lang w:val="es-ES_tradnl" w:eastAsia="es-ES"/>
        </w:rPr>
      </w:pPr>
    </w:p>
    <w:p w:rsidR="001838CC" w:rsidRDefault="001838CC" w:rsidP="002D7AAE">
      <w:pPr>
        <w:jc w:val="both"/>
        <w:rPr>
          <w:rFonts w:ascii="Geomanist" w:hAnsi="Geomanist" w:cs="Arial"/>
          <w:sz w:val="20"/>
          <w:szCs w:val="20"/>
        </w:rPr>
      </w:pPr>
      <w:r w:rsidRPr="001838CC">
        <w:rPr>
          <w:rFonts w:ascii="Geomanist" w:hAnsi="Geomanist" w:cs="Arial"/>
          <w:sz w:val="20"/>
          <w:szCs w:val="20"/>
        </w:rPr>
        <w:t>4. El día viernes 25 de abril de 2025</w:t>
      </w:r>
      <w:r>
        <w:rPr>
          <w:rFonts w:ascii="Geomanist" w:eastAsia="Times New Roman" w:hAnsi="Geomanist" w:cs="Arial"/>
          <w:sz w:val="22"/>
          <w:szCs w:val="20"/>
          <w:lang w:val="es-ES_tradnl" w:eastAsia="es-ES"/>
        </w:rPr>
        <w:t xml:space="preserve"> </w:t>
      </w:r>
      <w:r>
        <w:rPr>
          <w:rFonts w:ascii="Geomanist" w:hAnsi="Geomanist" w:cs="Arial"/>
          <w:sz w:val="20"/>
          <w:szCs w:val="20"/>
        </w:rPr>
        <w:t xml:space="preserve">Marina Sara García Santamaría, Jefa del Departamento de Trabajo Social hizo llegar a la Unidad de Transparencia los Formatos elaborados y firmados por la trabajadora </w:t>
      </w:r>
      <w:r w:rsidRPr="001838CC">
        <w:rPr>
          <w:rFonts w:ascii="Geomanist" w:hAnsi="Geomanist" w:cs="Arial"/>
          <w:sz w:val="20"/>
          <w:szCs w:val="20"/>
        </w:rPr>
        <w:t>KARINA LIZETH TENORIO ALVARAD</w:t>
      </w:r>
      <w:r w:rsidR="001B2CBE">
        <w:rPr>
          <w:rFonts w:ascii="Geomanist" w:hAnsi="Geomanist" w:cs="Arial"/>
          <w:sz w:val="20"/>
          <w:szCs w:val="20"/>
        </w:rPr>
        <w:t>O en original y versión pública, para ser sometidos</w:t>
      </w:r>
      <w:r w:rsidR="00D33492">
        <w:rPr>
          <w:rFonts w:ascii="Geomanist" w:hAnsi="Geomanist" w:cs="Arial"/>
          <w:sz w:val="20"/>
          <w:szCs w:val="20"/>
        </w:rPr>
        <w:t xml:space="preserve"> para aprobación del Comité de Transparencia.</w:t>
      </w:r>
    </w:p>
    <w:p w:rsidR="00035D4A" w:rsidRDefault="00035D4A" w:rsidP="002D7AAE">
      <w:pPr>
        <w:jc w:val="both"/>
        <w:rPr>
          <w:rFonts w:ascii="Geomanist" w:hAnsi="Geomanist" w:cs="Arial"/>
          <w:sz w:val="20"/>
          <w:szCs w:val="20"/>
        </w:rPr>
      </w:pPr>
    </w:p>
    <w:p w:rsidR="004A33B9" w:rsidRDefault="004A33B9">
      <w:pPr>
        <w:rPr>
          <w:rFonts w:ascii="Geomanist" w:hAnsi="Geomanist" w:cs="Arial"/>
          <w:sz w:val="20"/>
          <w:szCs w:val="20"/>
        </w:rPr>
      </w:pPr>
      <w:r>
        <w:rPr>
          <w:rFonts w:ascii="Geomanist" w:hAnsi="Geomanist" w:cs="Arial"/>
          <w:sz w:val="20"/>
          <w:szCs w:val="20"/>
        </w:rPr>
        <w:br w:type="page"/>
      </w:r>
    </w:p>
    <w:p w:rsidR="001838CC" w:rsidRDefault="001838CC" w:rsidP="001838CC">
      <w:pPr>
        <w:rPr>
          <w:rFonts w:ascii="Geomanist" w:hAnsi="Geomanist" w:cs="Arial"/>
          <w:sz w:val="20"/>
          <w:szCs w:val="20"/>
        </w:rPr>
      </w:pPr>
    </w:p>
    <w:p w:rsidR="004A33B9" w:rsidRPr="001838CC" w:rsidRDefault="004A33B9" w:rsidP="001838CC">
      <w:pPr>
        <w:rPr>
          <w:rFonts w:ascii="Geomanist" w:hAnsi="Geomanist" w:cs="Arial"/>
          <w:sz w:val="20"/>
          <w:szCs w:val="20"/>
        </w:rPr>
      </w:pPr>
    </w:p>
    <w:p w:rsidR="00427096" w:rsidRDefault="00427096" w:rsidP="008E4B2D">
      <w:pPr>
        <w:rPr>
          <w:rFonts w:ascii="Geomanist" w:hAnsi="Geomanist" w:cs="Arial"/>
          <w:sz w:val="22"/>
          <w:szCs w:val="20"/>
        </w:rPr>
      </w:pPr>
      <w:r w:rsidRPr="00A55A45">
        <w:rPr>
          <w:rFonts w:ascii="Geomanist" w:hAnsi="Geomanist" w:cs="Arial"/>
          <w:sz w:val="22"/>
          <w:szCs w:val="20"/>
        </w:rPr>
        <w:t>---------------------------</w:t>
      </w:r>
      <w:r w:rsidR="00A070FB">
        <w:rPr>
          <w:rFonts w:ascii="Geomanist" w:hAnsi="Geomanist" w:cs="Arial"/>
          <w:sz w:val="22"/>
          <w:szCs w:val="20"/>
        </w:rPr>
        <w:t>--</w:t>
      </w:r>
      <w:r w:rsidRPr="00A55A45">
        <w:rPr>
          <w:rFonts w:ascii="Geomanist" w:hAnsi="Geomanist" w:cs="Arial"/>
          <w:sz w:val="22"/>
          <w:szCs w:val="20"/>
        </w:rPr>
        <w:t>-----------------C O N S I D E R A N D OS--------------</w:t>
      </w:r>
      <w:r w:rsidR="008E4B2D">
        <w:rPr>
          <w:rFonts w:ascii="Geomanist" w:hAnsi="Geomanist" w:cs="Arial"/>
          <w:sz w:val="22"/>
          <w:szCs w:val="20"/>
        </w:rPr>
        <w:t>-------------</w:t>
      </w:r>
      <w:r w:rsidR="00A070FB">
        <w:rPr>
          <w:rFonts w:ascii="Geomanist" w:hAnsi="Geomanist" w:cs="Arial"/>
          <w:sz w:val="22"/>
          <w:szCs w:val="20"/>
        </w:rPr>
        <w:t>-</w:t>
      </w:r>
      <w:r w:rsidR="008E4B2D">
        <w:rPr>
          <w:rFonts w:ascii="Geomanist" w:hAnsi="Geomanist" w:cs="Arial"/>
          <w:sz w:val="22"/>
          <w:szCs w:val="20"/>
        </w:rPr>
        <w:t>-------------</w:t>
      </w:r>
    </w:p>
    <w:p w:rsidR="004A33B9" w:rsidRDefault="004A33B9" w:rsidP="008E4B2D">
      <w:pPr>
        <w:rPr>
          <w:rFonts w:ascii="Geomanist" w:hAnsi="Geomanist" w:cs="Arial"/>
          <w:sz w:val="22"/>
          <w:szCs w:val="20"/>
        </w:rPr>
      </w:pPr>
    </w:p>
    <w:p w:rsidR="004A33B9" w:rsidRPr="00A55A45" w:rsidRDefault="004A33B9" w:rsidP="008E4B2D">
      <w:pPr>
        <w:rPr>
          <w:rFonts w:ascii="Geomanist" w:hAnsi="Geomanist" w:cs="Arial"/>
          <w:sz w:val="22"/>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w:t>
      </w:r>
      <w:r w:rsidR="001B139A">
        <w:rPr>
          <w:rFonts w:ascii="Geomanist" w:hAnsi="Geomanist" w:cs="Arial"/>
          <w:sz w:val="20"/>
          <w:szCs w:val="20"/>
        </w:rPr>
        <w:t xml:space="preserve">General </w:t>
      </w:r>
      <w:r w:rsidRPr="00A55A45">
        <w:rPr>
          <w:rFonts w:ascii="Geomanist" w:hAnsi="Geomanist" w:cs="Arial"/>
          <w:sz w:val="20"/>
          <w:szCs w:val="20"/>
        </w:rPr>
        <w:t xml:space="preserve">de Transparencia y Acceso a la Información Pública, la Unidad de Transparencia del Hospital Infantil de México Federico Gómez, tiene las funciones </w:t>
      </w:r>
      <w:r w:rsidR="00EA74BD">
        <w:rPr>
          <w:rFonts w:ascii="Geomanist" w:hAnsi="Geomanist" w:cs="Arial"/>
          <w:sz w:val="20"/>
          <w:szCs w:val="20"/>
        </w:rPr>
        <w:t>que se señalan en el Artículo 41</w:t>
      </w:r>
      <w:r w:rsidRPr="00A55A45">
        <w:rPr>
          <w:rFonts w:ascii="Geomanist" w:hAnsi="Geomanist" w:cs="Arial"/>
          <w:sz w:val="20"/>
          <w:szCs w:val="20"/>
        </w:rPr>
        <w:t xml:space="preserve"> de dicha Ley, así como la de recibir y dar trámite a las solicitudes de acceso a la información referidas en los artículos 12</w:t>
      </w:r>
      <w:r w:rsidR="001765CD">
        <w:rPr>
          <w:rFonts w:ascii="Geomanist" w:hAnsi="Geomanist" w:cs="Arial"/>
          <w:sz w:val="20"/>
          <w:szCs w:val="20"/>
        </w:rPr>
        <w:t>3</w:t>
      </w:r>
      <w:r w:rsidRPr="00A55A45">
        <w:rPr>
          <w:rFonts w:ascii="Geomanist" w:hAnsi="Geomanist" w:cs="Arial"/>
          <w:sz w:val="20"/>
          <w:szCs w:val="20"/>
        </w:rPr>
        <w:t xml:space="preserve"> al 14</w:t>
      </w:r>
      <w:r w:rsidR="001765CD">
        <w:rPr>
          <w:rFonts w:ascii="Geomanist" w:hAnsi="Geomanist" w:cs="Arial"/>
          <w:sz w:val="20"/>
          <w:szCs w:val="20"/>
        </w:rPr>
        <w:t>2</w:t>
      </w:r>
      <w:r w:rsidRPr="00A55A45">
        <w:rPr>
          <w:rFonts w:ascii="Geomanist" w:hAnsi="Geomanist" w:cs="Arial"/>
          <w:sz w:val="20"/>
          <w:szCs w:val="20"/>
        </w:rPr>
        <w:t xml:space="preserve"> las cuales son las necesarias para garantizar y agilizar el flujo de información entre este Instituto y los particulares.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w:t>
      </w:r>
      <w:r w:rsidR="008015CD">
        <w:rPr>
          <w:rFonts w:ascii="Geomanist" w:hAnsi="Geomanist" w:cs="Arial"/>
          <w:sz w:val="20"/>
          <w:szCs w:val="20"/>
        </w:rPr>
        <w:t>40 y</w:t>
      </w:r>
      <w:r w:rsidR="00986929">
        <w:rPr>
          <w:rFonts w:ascii="Geomanist" w:hAnsi="Geomanist" w:cs="Arial"/>
          <w:sz w:val="20"/>
          <w:szCs w:val="20"/>
        </w:rPr>
        <w:t xml:space="preserve"> 139</w:t>
      </w:r>
      <w:r w:rsidRPr="00A55A45">
        <w:rPr>
          <w:rFonts w:ascii="Geomanist" w:hAnsi="Geomanist" w:cs="Arial"/>
          <w:sz w:val="20"/>
          <w:szCs w:val="20"/>
        </w:rPr>
        <w:t xml:space="preserve"> de la Ley </w:t>
      </w:r>
      <w:r w:rsidR="001765CD">
        <w:rPr>
          <w:rFonts w:ascii="Geomanist" w:hAnsi="Geomanist" w:cs="Arial"/>
          <w:sz w:val="20"/>
          <w:szCs w:val="20"/>
        </w:rPr>
        <w:t>General</w:t>
      </w:r>
      <w:r w:rsidRPr="00A55A45">
        <w:rPr>
          <w:rFonts w:ascii="Geomanist" w:hAnsi="Geomanist" w:cs="Arial"/>
          <w:sz w:val="20"/>
          <w:szCs w:val="20"/>
        </w:rPr>
        <w:t xml:space="preserve"> de Transparencia y Acceso a la Información Pública, este Comité de Transparencia, es competente para conocer y resolver sobre la presente solicitud de información. </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xml:space="preserve">. En términos del artículo 133 de la Ley </w:t>
      </w:r>
      <w:r w:rsidR="008015CD">
        <w:rPr>
          <w:rFonts w:ascii="Geomanist" w:hAnsi="Geomanist" w:cs="Arial"/>
          <w:sz w:val="20"/>
          <w:szCs w:val="20"/>
        </w:rPr>
        <w:t>General</w:t>
      </w:r>
      <w:r w:rsidRPr="00A55A45">
        <w:rPr>
          <w:rFonts w:ascii="Geomanist" w:hAnsi="Geomanist" w:cs="Arial"/>
          <w:sz w:val="20"/>
          <w:szCs w:val="20"/>
        </w:rPr>
        <w:t xml:space="preserve"> de Transparencia y Acceso a la Información Pública, que señala:</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xml:space="preserve">. Miriam Guadalupe Herrera Segura, Directora de Planeación y Titular de la Unidad de Transparencia realizó las gestiones al interior de la Institución en específico, con </w:t>
      </w:r>
      <w:r w:rsidR="00870EB5">
        <w:rPr>
          <w:rFonts w:ascii="Geomanist" w:hAnsi="Geomanist" w:cs="Arial"/>
          <w:sz w:val="20"/>
          <w:szCs w:val="20"/>
        </w:rPr>
        <w:t>Marina Sara García Santamaría</w:t>
      </w:r>
      <w:r w:rsidRPr="00A55A45">
        <w:rPr>
          <w:rFonts w:ascii="Geomanist" w:hAnsi="Geomanist" w:cs="Arial"/>
          <w:sz w:val="20"/>
          <w:szCs w:val="20"/>
        </w:rPr>
        <w:t xml:space="preserve">, </w:t>
      </w:r>
      <w:r w:rsidR="008907BF">
        <w:rPr>
          <w:rFonts w:ascii="Geomanist" w:hAnsi="Geomanist" w:cs="Arial"/>
          <w:sz w:val="20"/>
          <w:szCs w:val="20"/>
        </w:rPr>
        <w:t>Jefa del Departamento de Trabajo Social</w:t>
      </w:r>
      <w:r w:rsidRPr="00A55A45">
        <w:rPr>
          <w:rFonts w:ascii="Geomanist" w:hAnsi="Geomanist" w:cs="Arial"/>
          <w:sz w:val="20"/>
          <w:szCs w:val="20"/>
        </w:rPr>
        <w:t>, a fin de que realizara la búsqueda de la información que en el ámbito de su competencia se haya generado.</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xml:space="preserve">. </w:t>
      </w:r>
      <w:r w:rsidR="008907BF">
        <w:rPr>
          <w:rFonts w:ascii="Geomanist" w:hAnsi="Geomanist" w:cs="Arial"/>
          <w:sz w:val="20"/>
          <w:szCs w:val="20"/>
        </w:rPr>
        <w:t>Marina Sara García Santamaría</w:t>
      </w:r>
      <w:r w:rsidR="008907BF" w:rsidRPr="00A55A45">
        <w:rPr>
          <w:rFonts w:ascii="Geomanist" w:hAnsi="Geomanist" w:cs="Arial"/>
          <w:sz w:val="20"/>
          <w:szCs w:val="20"/>
        </w:rPr>
        <w:t xml:space="preserve">, </w:t>
      </w:r>
      <w:r w:rsidR="008907BF">
        <w:rPr>
          <w:rFonts w:ascii="Geomanist" w:hAnsi="Geomanist" w:cs="Arial"/>
          <w:sz w:val="20"/>
          <w:szCs w:val="20"/>
        </w:rPr>
        <w:t>Jefa del Departamento de Trabajo Social,</w:t>
      </w:r>
      <w:r w:rsidR="008907BF" w:rsidRPr="00A55A45">
        <w:rPr>
          <w:rFonts w:ascii="Geomanist" w:hAnsi="Geomanist" w:cs="Arial"/>
          <w:sz w:val="20"/>
          <w:szCs w:val="20"/>
        </w:rPr>
        <w:t xml:space="preserve"> </w:t>
      </w:r>
      <w:r w:rsidRPr="00A55A45">
        <w:rPr>
          <w:rFonts w:ascii="Geomanist" w:hAnsi="Geomanist" w:cs="Arial"/>
          <w:sz w:val="20"/>
          <w:szCs w:val="20"/>
        </w:rPr>
        <w:t xml:space="preserve">hizo llegar </w:t>
      </w:r>
      <w:r w:rsidR="008907BF">
        <w:rPr>
          <w:rFonts w:ascii="Geomanist" w:hAnsi="Geomanist" w:cs="Arial"/>
          <w:sz w:val="20"/>
          <w:szCs w:val="20"/>
        </w:rPr>
        <w:t>10 formatos</w:t>
      </w:r>
      <w:r w:rsidR="00FC7A5D">
        <w:rPr>
          <w:rFonts w:ascii="Geomanist" w:hAnsi="Geomanist" w:cs="Arial"/>
          <w:sz w:val="20"/>
          <w:szCs w:val="20"/>
        </w:rPr>
        <w:t xml:space="preserve"> </w:t>
      </w:r>
      <w:proofErr w:type="spellStart"/>
      <w:r w:rsidR="00FC7A5D">
        <w:rPr>
          <w:rFonts w:ascii="Geomanist" w:hAnsi="Geomanist" w:cs="Arial"/>
          <w:sz w:val="20"/>
          <w:szCs w:val="20"/>
        </w:rPr>
        <w:t>requisitados</w:t>
      </w:r>
      <w:proofErr w:type="spellEnd"/>
      <w:r w:rsidR="00FC7A5D">
        <w:rPr>
          <w:rFonts w:ascii="Geomanist" w:hAnsi="Geomanist" w:cs="Arial"/>
          <w:sz w:val="20"/>
          <w:szCs w:val="20"/>
        </w:rPr>
        <w:t xml:space="preserve"> por la</w:t>
      </w:r>
      <w:r w:rsidR="008A0A04" w:rsidRPr="008A0A04">
        <w:rPr>
          <w:rFonts w:ascii="Geomanist" w:hAnsi="Geomanist" w:cs="Arial"/>
          <w:sz w:val="20"/>
          <w:szCs w:val="20"/>
        </w:rPr>
        <w:t xml:space="preserve"> </w:t>
      </w:r>
      <w:r w:rsidR="008A0A04" w:rsidRPr="008A0A04">
        <w:rPr>
          <w:rFonts w:ascii="Geomanist" w:hAnsi="Geomanist" w:cs="Arial"/>
          <w:b/>
          <w:sz w:val="20"/>
          <w:szCs w:val="20"/>
        </w:rPr>
        <w:t>C. KARINA LIZETH TENORIO ALVARADO</w:t>
      </w:r>
      <w:r w:rsidR="008A0A04" w:rsidRPr="008A0A04">
        <w:rPr>
          <w:rFonts w:ascii="Geomanist" w:hAnsi="Geomanist" w:cs="Arial"/>
          <w:sz w:val="20"/>
          <w:szCs w:val="20"/>
        </w:rPr>
        <w:t xml:space="preserve"> </w:t>
      </w:r>
      <w:r w:rsidRPr="00A55A45">
        <w:rPr>
          <w:rFonts w:ascii="Geomanist" w:hAnsi="Geomanist" w:cs="Arial"/>
          <w:sz w:val="20"/>
          <w:szCs w:val="20"/>
        </w:rPr>
        <w:t>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w:t>
      </w:r>
      <w:r w:rsidR="00507006">
        <w:rPr>
          <w:rFonts w:ascii="Geomanist" w:hAnsi="Geomanist" w:cs="Arial"/>
          <w:sz w:val="20"/>
          <w:szCs w:val="20"/>
        </w:rPr>
        <w:t>, con fundamento en los artículos 120, 121 y 122</w:t>
      </w:r>
      <w:r w:rsidRPr="00A55A45">
        <w:rPr>
          <w:rFonts w:ascii="Geomanist" w:hAnsi="Geomanist" w:cs="Arial"/>
          <w:sz w:val="20"/>
          <w:szCs w:val="20"/>
        </w:rPr>
        <w:t xml:space="preserve"> la Ley </w:t>
      </w:r>
      <w:r w:rsidR="00507006">
        <w:rPr>
          <w:rFonts w:ascii="Geomanist" w:hAnsi="Geomanist" w:cs="Arial"/>
          <w:sz w:val="20"/>
          <w:szCs w:val="20"/>
        </w:rPr>
        <w:t>General</w:t>
      </w:r>
      <w:r w:rsidRPr="00A55A45">
        <w:rPr>
          <w:rFonts w:ascii="Geomanist" w:hAnsi="Geomanist" w:cs="Arial"/>
          <w:sz w:val="20"/>
          <w:szCs w:val="20"/>
        </w:rPr>
        <w:t xml:space="preserve"> de Transparencia y Acceso a la Información Pública, por lo que la presente resolución se enfocará en determinar la procedencia de la confidencialidad de los datos testados, misma que a continuación se analiza.</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r w:rsidRPr="00C14B9C">
        <w:rPr>
          <w:rFonts w:eastAsia="Times New Roman"/>
          <w:b/>
          <w:color w:val="auto"/>
          <w:sz w:val="20"/>
          <w:szCs w:val="20"/>
          <w:lang w:val="es-ES_tradnl" w:eastAsia="es-ES"/>
        </w:rPr>
        <w:t>Clave Única de Registro de Población (CURP).</w:t>
      </w:r>
      <w:r w:rsidRPr="00C14B9C">
        <w:rPr>
          <w:rFonts w:eastAsia="Times New Roman"/>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w:t>
      </w:r>
      <w:r w:rsidRPr="00C14B9C">
        <w:rPr>
          <w:rFonts w:eastAsia="Times New Roman"/>
          <w:color w:val="auto"/>
          <w:sz w:val="20"/>
          <w:szCs w:val="20"/>
          <w:lang w:val="es-ES_tradnl" w:eastAsia="es-ES"/>
        </w:rPr>
        <w:lastRenderedPageBreak/>
        <w:t>nacimiento y sexo. Dichos datos, constituyen información que distingue plenamente a una persona física del resto de los habitantes del país, por lo que la CURP está considerada como información confidencial.</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Registro Federal de Contribuyentes (RFC) de personas físicas.</w:t>
      </w:r>
      <w:r w:rsidRPr="00C14B9C">
        <w:rPr>
          <w:rFonts w:ascii="Arial" w:hAnsi="Arial" w:cs="Arial"/>
          <w:b/>
          <w:bCs/>
        </w:rPr>
        <w:t xml:space="preserve"> </w:t>
      </w:r>
      <w:r w:rsidRPr="00C14B9C">
        <w:rPr>
          <w:rFonts w:ascii="Arial" w:eastAsia="Times New Roman" w:hAnsi="Arial" w:cs="Arial"/>
          <w:sz w:val="20"/>
          <w:szCs w:val="20"/>
          <w:lang w:val="es-ES_tradnl" w:eastAsia="es-ES"/>
        </w:rPr>
        <w:t xml:space="preserve">El RFC es una clave de carácter fiscal, </w:t>
      </w:r>
      <w:proofErr w:type="gramStart"/>
      <w:r w:rsidRPr="00C14B9C">
        <w:rPr>
          <w:rFonts w:ascii="Arial" w:eastAsia="Times New Roman" w:hAnsi="Arial" w:cs="Arial"/>
          <w:sz w:val="20"/>
          <w:szCs w:val="20"/>
          <w:lang w:val="es-ES_tradnl" w:eastAsia="es-ES"/>
        </w:rPr>
        <w:t>única</w:t>
      </w:r>
      <w:proofErr w:type="gramEnd"/>
      <w:r w:rsidRPr="00C14B9C">
        <w:rPr>
          <w:rFonts w:ascii="Arial" w:eastAsia="Times New Roman" w:hAnsi="Arial" w:cs="Arial"/>
          <w:sz w:val="20"/>
          <w:szCs w:val="20"/>
          <w:lang w:val="es-ES_tradnl" w:eastAsia="es-ES"/>
        </w:rPr>
        <w:t xml:space="preserve"> e irrepetible, que permite identificar al titular, su edad y fecha de nacimiento, por lo que es un dato personal de carácter confidencial.</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Número d</w:t>
      </w:r>
      <w:r w:rsidR="008A0A04">
        <w:rPr>
          <w:rFonts w:ascii="Arial" w:eastAsia="Times New Roman" w:hAnsi="Arial" w:cs="Arial"/>
          <w:b/>
          <w:sz w:val="20"/>
          <w:szCs w:val="20"/>
          <w:lang w:val="es-ES_tradnl" w:eastAsia="es-ES"/>
        </w:rPr>
        <w:t xml:space="preserve">e seguridad social o número de </w:t>
      </w:r>
      <w:r w:rsidRPr="00C14B9C">
        <w:rPr>
          <w:rFonts w:ascii="Arial" w:eastAsia="Times New Roman" w:hAnsi="Arial" w:cs="Arial"/>
          <w:b/>
          <w:sz w:val="20"/>
          <w:szCs w:val="20"/>
          <w:lang w:val="es-ES_tradnl" w:eastAsia="es-ES"/>
        </w:rPr>
        <w:t>filiación.</w:t>
      </w:r>
      <w:r w:rsidRPr="00C14B9C">
        <w:rPr>
          <w:rFonts w:ascii="Arial" w:hAnsi="Arial" w:cs="Arial"/>
        </w:rPr>
        <w:t xml:space="preserve"> </w:t>
      </w:r>
      <w:r w:rsidRPr="00C14B9C">
        <w:rPr>
          <w:rFonts w:ascii="Arial" w:eastAsia="Times New Roman" w:hAnsi="Arial"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Domicilio particular de persona física.</w:t>
      </w:r>
      <w:r w:rsidRPr="00C14B9C">
        <w:rPr>
          <w:rFonts w:ascii="Arial" w:hAnsi="Arial" w:cs="Arial"/>
          <w:b/>
        </w:rPr>
        <w:t xml:space="preserve"> </w:t>
      </w:r>
      <w:r w:rsidRPr="00C14B9C">
        <w:rPr>
          <w:rFonts w:ascii="Arial" w:eastAsia="Times New Roman" w:hAnsi="Arial" w:cs="Arial"/>
          <w:sz w:val="20"/>
          <w:szCs w:val="20"/>
          <w:lang w:val="es-ES_tradnl" w:eastAsia="es-ES"/>
        </w:rPr>
        <w:t>Que en la Resolución RRA 09673/20 el INAI señaló que el Domicilio particular de persona física, en términos del artículo 29 del Código Civil Federal19,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Por consiguiente, dicha información es confidencial y sólo podrá otorgarse mediante el consentimiento expreso del titular de los datos personales; por ello, la calle y número exterior, colonia, delegación o municipio, entidad federativa y el código postal, que se traduce en el domicilio particular, se considera clasificado, c</w:t>
      </w:r>
      <w:r w:rsidR="0085200C">
        <w:rPr>
          <w:rFonts w:ascii="Arial" w:eastAsia="Times New Roman" w:hAnsi="Arial" w:cs="Arial"/>
          <w:sz w:val="20"/>
          <w:szCs w:val="20"/>
          <w:lang w:val="es-ES_tradnl" w:eastAsia="es-ES"/>
        </w:rPr>
        <w:t>on fundamento en el artículo 115</w:t>
      </w:r>
      <w:r w:rsidRPr="00C14B9C">
        <w:rPr>
          <w:rFonts w:ascii="Arial" w:eastAsia="Times New Roman" w:hAnsi="Arial" w:cs="Arial"/>
          <w:sz w:val="20"/>
          <w:szCs w:val="20"/>
          <w:lang w:val="es-ES_tradnl" w:eastAsia="es-ES"/>
        </w:rPr>
        <w:t xml:space="preserve"> de la Ley </w:t>
      </w:r>
      <w:r w:rsidR="0085200C">
        <w:rPr>
          <w:rFonts w:ascii="Arial" w:eastAsia="Times New Roman" w:hAnsi="Arial" w:cs="Arial"/>
          <w:sz w:val="20"/>
          <w:szCs w:val="20"/>
          <w:lang w:val="es-ES_tradnl" w:eastAsia="es-ES"/>
        </w:rPr>
        <w:t>General</w:t>
      </w:r>
      <w:r w:rsidRPr="00C14B9C">
        <w:rPr>
          <w:rFonts w:ascii="Arial" w:eastAsia="Times New Roman" w:hAnsi="Arial" w:cs="Arial"/>
          <w:sz w:val="20"/>
          <w:szCs w:val="20"/>
          <w:lang w:val="es-ES_tradnl" w:eastAsia="es-ES"/>
        </w:rPr>
        <w:t xml:space="preserve"> de Transparencia y Acceso a la Información Pública.</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Estado civil.</w:t>
      </w:r>
      <w:r w:rsidRPr="00C14B9C">
        <w:rPr>
          <w:rFonts w:ascii="Arial" w:hAnsi="Arial" w:cs="Arial"/>
          <w:b/>
        </w:rPr>
        <w:t xml:space="preserve"> </w:t>
      </w:r>
      <w:r w:rsidRPr="00C14B9C">
        <w:rPr>
          <w:rFonts w:ascii="Arial" w:eastAsia="Times New Roman" w:hAnsi="Arial" w:cs="Arial"/>
          <w:sz w:val="20"/>
          <w:szCs w:val="20"/>
          <w:lang w:val="es-ES_tradnl" w:eastAsia="es-ES"/>
        </w:rPr>
        <w:t>Que en las Resoluciones RRA 0098/17 y RRA 5279/19 el INAI señaló que el estado civil constituye un atributo de la personalidad que se refiere a la posición que ocupa una persona en relación con la familia; en razón de lo anterior, por su propia naturaleza es considerado como un dato personal, en virtud de que incide en la esfera privada de los particulares y, por ello, es clasificado con fundamento en el artículo 11</w:t>
      </w:r>
      <w:r w:rsidR="0085200C">
        <w:rPr>
          <w:rFonts w:ascii="Arial" w:eastAsia="Times New Roman" w:hAnsi="Arial" w:cs="Arial"/>
          <w:sz w:val="20"/>
          <w:szCs w:val="20"/>
          <w:lang w:val="es-ES_tradnl" w:eastAsia="es-ES"/>
        </w:rPr>
        <w:t>5</w:t>
      </w:r>
      <w:r w:rsidRPr="00C14B9C">
        <w:rPr>
          <w:rFonts w:ascii="Arial" w:eastAsia="Times New Roman" w:hAnsi="Arial" w:cs="Arial"/>
          <w:sz w:val="20"/>
          <w:szCs w:val="20"/>
          <w:lang w:val="es-ES_tradnl" w:eastAsia="es-ES"/>
        </w:rPr>
        <w:t xml:space="preserve"> de la Ley </w:t>
      </w:r>
      <w:r w:rsidR="0085200C">
        <w:rPr>
          <w:rFonts w:ascii="Arial" w:eastAsia="Times New Roman" w:hAnsi="Arial" w:cs="Arial"/>
          <w:sz w:val="20"/>
          <w:szCs w:val="20"/>
          <w:lang w:val="es-ES_tradnl" w:eastAsia="es-ES"/>
        </w:rPr>
        <w:t>General</w:t>
      </w:r>
      <w:r w:rsidRPr="00C14B9C">
        <w:rPr>
          <w:rFonts w:ascii="Arial" w:eastAsia="Times New Roman" w:hAnsi="Arial" w:cs="Arial"/>
          <w:sz w:val="20"/>
          <w:szCs w:val="20"/>
          <w:lang w:val="es-ES_tradnl" w:eastAsia="es-ES"/>
        </w:rPr>
        <w:t xml:space="preserve"> de Transparencia y Acceso a la Información Pública.</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pStyle w:val="Default"/>
        <w:spacing w:line="276" w:lineRule="auto"/>
        <w:ind w:left="851" w:right="616"/>
        <w:jc w:val="both"/>
        <w:rPr>
          <w:b/>
          <w:color w:val="auto"/>
        </w:rPr>
      </w:pPr>
      <w:r w:rsidRPr="00C14B9C">
        <w:rPr>
          <w:rFonts w:eastAsia="Times New Roman"/>
          <w:b/>
          <w:color w:val="auto"/>
          <w:sz w:val="20"/>
          <w:szCs w:val="20"/>
          <w:lang w:val="es-ES_tradnl" w:eastAsia="es-ES"/>
        </w:rPr>
        <w:t>Edad y fecha de nacimiento.</w:t>
      </w:r>
      <w:r w:rsidRPr="00C14B9C">
        <w:rPr>
          <w:b/>
          <w:color w:val="auto"/>
        </w:rPr>
        <w:t xml:space="preserve"> </w:t>
      </w:r>
      <w:r w:rsidRPr="00C14B9C">
        <w:rPr>
          <w:rFonts w:eastAsia="Times New Roman"/>
          <w:color w:val="auto"/>
          <w:sz w:val="20"/>
          <w:szCs w:val="20"/>
          <w:lang w:val="es-ES_tradnl" w:eastAsia="es-ES"/>
        </w:rPr>
        <w:t>Que el INAI en las Resoluciones RRA 0098/17 y RRA 5279/19 señaló que tanto la edad como la fecha de nacimiento son datos personales, toda vez que los mismos consisten en información concerniente a una persona física identificada o identificable. Ambos datos están estrechamente relacionados, toda vez que al dar a conocer la fecha de nacimiento, se revela la edad de una persona. Se trata de datos personales confidenciales, en virtud de que al darlos a conocer se afectaría la intimidad de la persona titular de los mismos. Por lo anterior, el INAI considera procedente su clasificación, en térmi</w:t>
      </w:r>
      <w:r w:rsidR="002F2D47">
        <w:rPr>
          <w:rFonts w:eastAsia="Times New Roman"/>
          <w:color w:val="auto"/>
          <w:sz w:val="20"/>
          <w:szCs w:val="20"/>
          <w:lang w:val="es-ES_tradnl" w:eastAsia="es-ES"/>
        </w:rPr>
        <w:t>nos del artículo 115</w:t>
      </w:r>
      <w:r w:rsidRPr="00C14B9C">
        <w:rPr>
          <w:rFonts w:eastAsia="Times New Roman"/>
          <w:color w:val="auto"/>
          <w:sz w:val="20"/>
          <w:szCs w:val="20"/>
          <w:lang w:val="es-ES_tradnl" w:eastAsia="es-ES"/>
        </w:rPr>
        <w:t xml:space="preserve"> de la Ley </w:t>
      </w:r>
      <w:r w:rsidR="002F2D47">
        <w:rPr>
          <w:rFonts w:eastAsia="Times New Roman"/>
          <w:color w:val="auto"/>
          <w:sz w:val="20"/>
          <w:szCs w:val="20"/>
          <w:lang w:val="es-ES_tradnl" w:eastAsia="es-ES"/>
        </w:rPr>
        <w:t>General</w:t>
      </w:r>
      <w:r w:rsidRPr="00C14B9C">
        <w:rPr>
          <w:rFonts w:eastAsia="Times New Roman"/>
          <w:color w:val="auto"/>
          <w:sz w:val="20"/>
          <w:szCs w:val="20"/>
          <w:lang w:val="es-ES_tradnl" w:eastAsia="es-ES"/>
        </w:rPr>
        <w:t xml:space="preserve">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Pr="00C14B9C" w:rsidRDefault="00086BF8" w:rsidP="007F0AFC">
      <w:pPr>
        <w:pStyle w:val="Textoindependiente3"/>
        <w:tabs>
          <w:tab w:val="left" w:pos="284"/>
        </w:tabs>
        <w:spacing w:after="0" w:line="276" w:lineRule="auto"/>
        <w:ind w:left="851" w:right="616"/>
        <w:jc w:val="both"/>
        <w:rPr>
          <w:rFonts w:cs="Arial"/>
          <w:sz w:val="20"/>
          <w:szCs w:val="20"/>
        </w:rPr>
      </w:pPr>
      <w:r>
        <w:rPr>
          <w:rFonts w:cs="Arial"/>
          <w:b/>
          <w:sz w:val="20"/>
          <w:szCs w:val="20"/>
        </w:rPr>
        <w:t xml:space="preserve">Sexo o </w:t>
      </w:r>
      <w:r w:rsidR="007F0AFC" w:rsidRPr="00C14B9C">
        <w:rPr>
          <w:rFonts w:cs="Arial"/>
          <w:b/>
          <w:sz w:val="20"/>
          <w:szCs w:val="20"/>
        </w:rPr>
        <w:t>Género.</w:t>
      </w:r>
      <w:r w:rsidR="007F0AFC" w:rsidRPr="00C14B9C">
        <w:rPr>
          <w:rFonts w:eastAsiaTheme="minorHAnsi" w:cs="Arial"/>
          <w:b/>
          <w:sz w:val="24"/>
          <w:szCs w:val="24"/>
          <w:lang w:val="es-MX" w:eastAsia="en-US"/>
        </w:rPr>
        <w:t xml:space="preserve"> </w:t>
      </w:r>
      <w:r w:rsidR="007F0AFC" w:rsidRPr="00C14B9C">
        <w:rPr>
          <w:rFonts w:cs="Arial"/>
          <w:sz w:val="20"/>
          <w:szCs w:val="20"/>
        </w:rPr>
        <w:t>Que en la Resolución RRA 5279/19 el INAI señaló que el género describe las características de hombres y mujeres que están basadas en factores sociales; es decir, las personas nacen con sexo masculino o femenino, pero aprenden un comportamiento que compone su identidad y determina los roles de género. En esa consideración, el sexo es el conjunto de características biológicas y fisiológicas que distinguen a los hombres y las mujeres, por ejemplo, órganos reproductivos cromosomas, hormonas, entre otros; mientras que el género comprende los roles, relaciones, responsabilidades, valores, actitudes y formas de poder construidos socialmente que se asignan al género masculino y femenino y, que a su vez, componen la identidad de género de cada persona, la cual es concebida como la manera en que cada individuo se proyecta frente a sí o ante la sociedad, respecto a la pertenencia o no al sexo que legalmente le fue asignado al nacer con base en sus sentimientos y convicciones. Por lo anterior, se considera procedente su clasificación, en términos del artículo 11</w:t>
      </w:r>
      <w:r w:rsidR="002F2D47">
        <w:rPr>
          <w:rFonts w:cs="Arial"/>
          <w:sz w:val="20"/>
          <w:szCs w:val="20"/>
        </w:rPr>
        <w:t>5</w:t>
      </w:r>
      <w:r w:rsidR="007F0AFC" w:rsidRPr="00C14B9C">
        <w:rPr>
          <w:rFonts w:cs="Arial"/>
          <w:sz w:val="20"/>
          <w:szCs w:val="20"/>
        </w:rPr>
        <w:t xml:space="preserve"> de la Ley </w:t>
      </w:r>
      <w:r w:rsidR="002F2D47">
        <w:rPr>
          <w:rFonts w:cs="Arial"/>
          <w:sz w:val="20"/>
          <w:szCs w:val="20"/>
        </w:rPr>
        <w:t>General</w:t>
      </w:r>
      <w:r w:rsidR="007F0AFC" w:rsidRPr="00C14B9C">
        <w:rPr>
          <w:rFonts w:cs="Arial"/>
          <w:sz w:val="20"/>
          <w:szCs w:val="20"/>
        </w:rPr>
        <w:t xml:space="preserve">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t>Nacionalidad.</w:t>
      </w:r>
      <w:r w:rsidRPr="00C14B9C">
        <w:rPr>
          <w:rFonts w:eastAsiaTheme="minorHAnsi" w:cs="Arial"/>
          <w:b/>
          <w:sz w:val="24"/>
          <w:szCs w:val="24"/>
          <w:lang w:val="es-MX" w:eastAsia="en-US"/>
        </w:rPr>
        <w:t xml:space="preserve"> </w:t>
      </w:r>
      <w:r w:rsidRPr="00C14B9C">
        <w:rPr>
          <w:rFonts w:cs="Arial"/>
          <w:sz w:val="20"/>
          <w:szCs w:val="20"/>
        </w:rPr>
        <w:t>Que el INAI estableció en las Resoluciones RRA 1024/16, RRA 0098/17 y RRA 09673/20 que la nacionalidad 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Por lo anterior, este Instituto considera procedente su clasificación, en términos del artículo 11</w:t>
      </w:r>
      <w:r w:rsidR="002F2D47">
        <w:rPr>
          <w:rFonts w:cs="Arial"/>
          <w:sz w:val="20"/>
          <w:szCs w:val="20"/>
        </w:rPr>
        <w:t>5</w:t>
      </w:r>
      <w:r w:rsidRPr="00C14B9C">
        <w:rPr>
          <w:rFonts w:cs="Arial"/>
          <w:sz w:val="20"/>
          <w:szCs w:val="20"/>
        </w:rPr>
        <w:t xml:space="preserve"> de la Ley </w:t>
      </w:r>
      <w:r w:rsidR="002F2D47">
        <w:rPr>
          <w:rFonts w:cs="Arial"/>
          <w:sz w:val="20"/>
          <w:szCs w:val="20"/>
        </w:rPr>
        <w:t>General</w:t>
      </w:r>
      <w:r w:rsidRPr="00C14B9C">
        <w:rPr>
          <w:rFonts w:cs="Arial"/>
          <w:sz w:val="20"/>
          <w:szCs w:val="20"/>
        </w:rPr>
        <w:t xml:space="preserve"> de Transparencia y Acceso a la Información Pública.</w:t>
      </w:r>
    </w:p>
    <w:p w:rsidR="006E65C4" w:rsidRDefault="006E65C4"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Código QR.</w:t>
      </w:r>
      <w:r w:rsidRPr="007127C2">
        <w:rPr>
          <w:rFonts w:cs="Arial"/>
          <w:sz w:val="20"/>
          <w:szCs w:val="20"/>
        </w:rPr>
        <w:t xml:space="preserve"> Que en la Resolución RRA 7502/18, el INAI advierte que el código QR (del inglés Quick Response </w:t>
      </w:r>
      <w:proofErr w:type="spellStart"/>
      <w:r w:rsidRPr="007127C2">
        <w:rPr>
          <w:rFonts w:cs="Arial"/>
          <w:sz w:val="20"/>
          <w:szCs w:val="20"/>
        </w:rPr>
        <w:t>Code</w:t>
      </w:r>
      <w:proofErr w:type="spellEnd"/>
      <w:r w:rsidRPr="007127C2">
        <w:rPr>
          <w:rFonts w:cs="Arial"/>
          <w:sz w:val="20"/>
          <w:szCs w:val="20"/>
        </w:rPr>
        <w:t xml:space="preserve">, código de respuesta rápida) es la evolución del código de barras. Es un módulo para almacenar información en una matriz de puntos o en un código de barras bidimensional, el cual presenta tres cuadrados en </w:t>
      </w:r>
      <w:r w:rsidRPr="007127C2">
        <w:rPr>
          <w:rFonts w:cs="Arial"/>
          <w:sz w:val="20"/>
          <w:szCs w:val="20"/>
        </w:rPr>
        <w:lastRenderedPageBreak/>
        <w:t xml:space="preserve">las esquinas que permiten detectar la posición del código al lector. Los códigos QR almacenan información y están adaptados a los dispositivos electrónicos como </w:t>
      </w:r>
      <w:proofErr w:type="spellStart"/>
      <w:r w:rsidRPr="007127C2">
        <w:rPr>
          <w:rFonts w:cs="Arial"/>
          <w:sz w:val="20"/>
          <w:szCs w:val="20"/>
        </w:rPr>
        <w:t>Smartphones</w:t>
      </w:r>
      <w:proofErr w:type="spellEnd"/>
      <w:r w:rsidRPr="007127C2">
        <w:rPr>
          <w:rFonts w:cs="Arial"/>
          <w:sz w:val="20"/>
          <w:szCs w:val="20"/>
        </w:rPr>
        <w:t xml:space="preserve"> o tabletas, permitiendo descifrar el código y trasladarlo directamente a un enlace o archivo, decodificando la información </w:t>
      </w:r>
      <w:proofErr w:type="spellStart"/>
      <w:r w:rsidRPr="007127C2">
        <w:rPr>
          <w:rFonts w:cs="Arial"/>
          <w:sz w:val="20"/>
          <w:szCs w:val="20"/>
        </w:rPr>
        <w:t>encriptada</w:t>
      </w:r>
      <w:proofErr w:type="spellEnd"/>
      <w:r w:rsidRPr="007127C2">
        <w:rPr>
          <w:rFonts w:cs="Arial"/>
          <w:sz w:val="20"/>
          <w:szCs w:val="20"/>
        </w:rPr>
        <w:t>, por lo que podrían dar acceso a la información relativa a una persona física o moral que únicamente incumbe a su titular o personas autorizadas para el acceso o consulta de la misma, por lo que resulta procedente su clasificación, con fundamento en la fracción 1 del artículo 11</w:t>
      </w:r>
      <w:r w:rsidR="00F47AB4">
        <w:rPr>
          <w:rFonts w:cs="Arial"/>
          <w:sz w:val="20"/>
          <w:szCs w:val="20"/>
        </w:rPr>
        <w:t>5</w:t>
      </w:r>
      <w:r w:rsidRPr="007127C2">
        <w:rPr>
          <w:rFonts w:cs="Arial"/>
          <w:sz w:val="20"/>
          <w:szCs w:val="20"/>
        </w:rPr>
        <w:t xml:space="preserve"> de la Ley </w:t>
      </w:r>
      <w:r w:rsidR="00F47AB4">
        <w:rPr>
          <w:rFonts w:cs="Arial"/>
          <w:sz w:val="20"/>
          <w:szCs w:val="20"/>
        </w:rPr>
        <w:t>General</w:t>
      </w:r>
      <w:r w:rsidRPr="007127C2">
        <w:rPr>
          <w:rFonts w:cs="Arial"/>
          <w:sz w:val="20"/>
          <w:szCs w:val="20"/>
        </w:rPr>
        <w:t xml:space="preserve"> de Transparencia y Acceso a la Información pública.</w:t>
      </w:r>
    </w:p>
    <w:p w:rsidR="007127C2" w:rsidRDefault="007127C2" w:rsidP="007F0AFC">
      <w:pPr>
        <w:pStyle w:val="Textoindependiente3"/>
        <w:tabs>
          <w:tab w:val="left" w:pos="284"/>
        </w:tabs>
        <w:spacing w:after="0" w:line="276" w:lineRule="auto"/>
        <w:ind w:left="851" w:right="616"/>
        <w:jc w:val="both"/>
        <w:rPr>
          <w:rFonts w:cs="Arial"/>
          <w:sz w:val="20"/>
          <w:szCs w:val="20"/>
        </w:rPr>
      </w:pPr>
    </w:p>
    <w:p w:rsidR="00427096" w:rsidRPr="00C009C6" w:rsidRDefault="00C009C6" w:rsidP="00C009C6">
      <w:pPr>
        <w:pStyle w:val="Textoindependiente3"/>
        <w:tabs>
          <w:tab w:val="left" w:pos="284"/>
        </w:tabs>
        <w:spacing w:after="0" w:line="276" w:lineRule="auto"/>
        <w:ind w:left="851" w:right="616"/>
        <w:jc w:val="both"/>
        <w:rPr>
          <w:rFonts w:cs="Arial"/>
          <w:b/>
          <w:sz w:val="20"/>
          <w:szCs w:val="20"/>
        </w:rPr>
      </w:pPr>
      <w:r w:rsidRPr="00C009C6">
        <w:rPr>
          <w:rFonts w:cs="Arial"/>
          <w:b/>
          <w:sz w:val="20"/>
          <w:szCs w:val="20"/>
        </w:rPr>
        <w:t>Firma electrónica</w:t>
      </w:r>
      <w:r>
        <w:rPr>
          <w:rFonts w:cs="Arial"/>
          <w:b/>
          <w:sz w:val="20"/>
          <w:szCs w:val="20"/>
        </w:rPr>
        <w:t xml:space="preserve">. </w:t>
      </w:r>
      <w:r w:rsidRPr="00C009C6">
        <w:rPr>
          <w:rFonts w:cs="Arial"/>
          <w:sz w:val="20"/>
          <w:szCs w:val="20"/>
        </w:rPr>
        <w:t xml:space="preserve">Este Comité de Transparencia considera que la firma electrónica se refiere a un medio de identificación único e intransferible que a través de un archivo digital identifica al titular de la misma, constituido por un archivo seguro y cifrado que incluye la firma caligráfica y en ocasiones elementos vinculados con el iris de ojo, huellas dactilares de pulgares o la totalidad de los dedos de cada una de las manos, por lo que es un dato personal. Por lo cual, la firma electrónica debe clasificase con fundamento en </w:t>
      </w:r>
      <w:r w:rsidR="00F47AB4">
        <w:rPr>
          <w:rFonts w:cs="Arial"/>
          <w:sz w:val="20"/>
          <w:szCs w:val="20"/>
        </w:rPr>
        <w:t>el</w:t>
      </w:r>
      <w:r w:rsidRPr="00C009C6">
        <w:rPr>
          <w:rFonts w:cs="Arial"/>
          <w:sz w:val="20"/>
          <w:szCs w:val="20"/>
        </w:rPr>
        <w:t xml:space="preserve"> artículo</w:t>
      </w:r>
      <w:r w:rsidR="00F47AB4">
        <w:rPr>
          <w:rFonts w:cs="Arial"/>
          <w:sz w:val="20"/>
          <w:szCs w:val="20"/>
        </w:rPr>
        <w:t xml:space="preserve"> 115 de la LG</w:t>
      </w:r>
      <w:r w:rsidR="00D50C99">
        <w:rPr>
          <w:rFonts w:cs="Arial"/>
          <w:sz w:val="20"/>
          <w:szCs w:val="20"/>
        </w:rPr>
        <w:t xml:space="preserve">TAIP, </w:t>
      </w:r>
      <w:r w:rsidRPr="00C009C6">
        <w:rPr>
          <w:rFonts w:cs="Arial"/>
          <w:sz w:val="20"/>
          <w:szCs w:val="20"/>
        </w:rPr>
        <w:t>aunado a que requieren el consentimiento de los particulares titulares de la información, para permitir el acceso a la misma.</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xml:space="preserve">. El Artículo </w:t>
      </w:r>
      <w:r w:rsidR="001A11D9">
        <w:rPr>
          <w:rFonts w:ascii="Geomanist" w:hAnsi="Geomanist" w:cs="Arial"/>
          <w:sz w:val="20"/>
          <w:szCs w:val="20"/>
        </w:rPr>
        <w:t>103</w:t>
      </w:r>
      <w:r w:rsidRPr="00A55A45">
        <w:rPr>
          <w:rFonts w:ascii="Geomanist" w:hAnsi="Geomanist" w:cs="Arial"/>
          <w:sz w:val="20"/>
          <w:szCs w:val="20"/>
        </w:rPr>
        <w:t xml:space="preserve"> fracción I de la Ley </w:t>
      </w:r>
      <w:r w:rsidR="001A11D9">
        <w:rPr>
          <w:rFonts w:ascii="Geomanist" w:hAnsi="Geomanist" w:cs="Arial"/>
          <w:sz w:val="20"/>
          <w:szCs w:val="20"/>
        </w:rPr>
        <w:t>General</w:t>
      </w:r>
      <w:r w:rsidRPr="00A55A45">
        <w:rPr>
          <w:rFonts w:ascii="Geomanist" w:hAnsi="Geomanist" w:cs="Arial"/>
          <w:sz w:val="20"/>
          <w:szCs w:val="20"/>
        </w:rPr>
        <w:t xml:space="preserve"> de Transparencia y Acceso a la Información Pública, señala</w:t>
      </w:r>
    </w:p>
    <w:p w:rsidR="00427096" w:rsidRPr="00A55A45" w:rsidRDefault="00427096" w:rsidP="00427096">
      <w:pPr>
        <w:spacing w:line="276" w:lineRule="auto"/>
        <w:jc w:val="both"/>
        <w:rPr>
          <w:rFonts w:ascii="Geomanist" w:hAnsi="Geomanist" w:cs="Arial"/>
          <w:sz w:val="20"/>
          <w:szCs w:val="20"/>
        </w:rPr>
      </w:pPr>
    </w:p>
    <w:p w:rsidR="001A11D9" w:rsidRPr="001A11D9" w:rsidRDefault="00427096" w:rsidP="001A11D9">
      <w:pPr>
        <w:pBdr>
          <w:top w:val="nil"/>
          <w:left w:val="nil"/>
          <w:bottom w:val="nil"/>
          <w:right w:val="nil"/>
          <w:between w:val="nil"/>
        </w:pBdr>
        <w:spacing w:after="101"/>
        <w:ind w:firstLine="288"/>
        <w:jc w:val="both"/>
        <w:rPr>
          <w:rFonts w:ascii="Geomanist" w:eastAsia="MS Mincho" w:hAnsi="Geomanist" w:cs="Arial"/>
          <w:i/>
          <w:sz w:val="18"/>
          <w:szCs w:val="20"/>
          <w:lang w:val="es-ES_tradnl" w:eastAsia="es-ES"/>
        </w:rPr>
      </w:pPr>
      <w:r w:rsidRPr="00A55A45">
        <w:rPr>
          <w:rFonts w:ascii="Geomanist" w:hAnsi="Geomanist" w:cs="Arial"/>
          <w:b/>
          <w:i/>
        </w:rPr>
        <w:t>“</w:t>
      </w:r>
      <w:r w:rsidR="001A11D9" w:rsidRPr="001A11D9">
        <w:rPr>
          <w:rFonts w:ascii="Geomanist" w:eastAsia="MS Mincho" w:hAnsi="Geomanist" w:cs="Arial"/>
          <w:i/>
          <w:sz w:val="18"/>
          <w:szCs w:val="20"/>
          <w:lang w:val="es-ES_tradnl" w:eastAsia="es-ES"/>
        </w:rPr>
        <w:t>Artículo 103. La clasificación de la información se llevará a cabo en el momento en que:</w:t>
      </w:r>
    </w:p>
    <w:p w:rsidR="001A11D9" w:rsidRDefault="001A11D9" w:rsidP="001A11D9">
      <w:pPr>
        <w:pBdr>
          <w:top w:val="nil"/>
          <w:left w:val="nil"/>
          <w:bottom w:val="nil"/>
          <w:right w:val="nil"/>
          <w:between w:val="nil"/>
        </w:pBdr>
        <w:spacing w:after="101"/>
        <w:ind w:left="1152" w:hanging="864"/>
        <w:jc w:val="both"/>
        <w:rPr>
          <w:rFonts w:ascii="Arial" w:eastAsia="Arial" w:hAnsi="Arial" w:cs="Arial"/>
          <w:color w:val="000000"/>
          <w:sz w:val="18"/>
          <w:szCs w:val="18"/>
        </w:rPr>
      </w:pPr>
      <w:r w:rsidRPr="001A11D9">
        <w:rPr>
          <w:rFonts w:ascii="Geomanist" w:eastAsia="MS Mincho" w:hAnsi="Geomanist" w:cs="Arial"/>
          <w:i/>
          <w:sz w:val="18"/>
          <w:szCs w:val="20"/>
          <w:lang w:val="es-ES_tradnl" w:eastAsia="es-ES"/>
        </w:rPr>
        <w:t>I.</w:t>
      </w:r>
      <w:r w:rsidRPr="001A11D9">
        <w:rPr>
          <w:rFonts w:ascii="Geomanist" w:eastAsia="MS Mincho" w:hAnsi="Geomanist" w:cs="Arial"/>
          <w:i/>
          <w:sz w:val="18"/>
          <w:szCs w:val="20"/>
          <w:lang w:val="es-ES_tradnl" w:eastAsia="es-ES"/>
        </w:rPr>
        <w:tab/>
        <w:t>Se reciba una solicitud de acceso a la información</w:t>
      </w:r>
      <w:r>
        <w:rPr>
          <w:rFonts w:ascii="Arial" w:eastAsia="Arial" w:hAnsi="Arial" w:cs="Arial"/>
          <w:color w:val="000000"/>
          <w:sz w:val="18"/>
          <w:szCs w:val="18"/>
        </w:rPr>
        <w:t>;</w:t>
      </w:r>
    </w:p>
    <w:p w:rsidR="00427096" w:rsidRPr="00A55A45" w:rsidRDefault="001A11D9" w:rsidP="001A11D9">
      <w:pPr>
        <w:pStyle w:val="Texto"/>
        <w:spacing w:after="0" w:line="276" w:lineRule="auto"/>
        <w:rPr>
          <w:rFonts w:ascii="Geomanist" w:hAnsi="Geomanist" w:cs="Arial"/>
          <w:i/>
          <w:szCs w:val="24"/>
        </w:rPr>
      </w:pPr>
      <w:r w:rsidRPr="00A55A45">
        <w:rPr>
          <w:rFonts w:ascii="Geomanist" w:hAnsi="Geomanist" w:cs="Arial"/>
          <w:i/>
          <w:szCs w:val="24"/>
        </w:rPr>
        <w:t xml:space="preserve"> </w:t>
      </w:r>
      <w:r w:rsidR="00427096" w:rsidRPr="00A55A45">
        <w:rPr>
          <w:rFonts w:ascii="Geomanist" w:hAnsi="Geomanist" w:cs="Arial"/>
          <w:i/>
          <w:szCs w:val="24"/>
        </w:rPr>
        <w:t>[…] “</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w:t>
      </w:r>
      <w:r w:rsidR="009A76C4">
        <w:rPr>
          <w:rFonts w:ascii="Geomanist" w:hAnsi="Geomanist" w:cs="Arial"/>
          <w:sz w:val="20"/>
          <w:szCs w:val="20"/>
        </w:rPr>
        <w:t>5</w:t>
      </w:r>
      <w:r w:rsidRPr="00A55A45">
        <w:rPr>
          <w:rFonts w:ascii="Geomanist" w:hAnsi="Geomanist" w:cs="Arial"/>
          <w:sz w:val="20"/>
          <w:szCs w:val="20"/>
        </w:rPr>
        <w:t xml:space="preserve"> de la Ley </w:t>
      </w:r>
      <w:r w:rsidR="009A76C4">
        <w:rPr>
          <w:rFonts w:ascii="Geomanist" w:hAnsi="Geomanist" w:cs="Arial"/>
          <w:sz w:val="20"/>
          <w:szCs w:val="20"/>
        </w:rPr>
        <w:t>General</w:t>
      </w:r>
      <w:r w:rsidRPr="00A55A45">
        <w:rPr>
          <w:rFonts w:ascii="Geomanist" w:hAnsi="Geomanist" w:cs="Arial"/>
          <w:sz w:val="20"/>
          <w:szCs w:val="20"/>
        </w:rPr>
        <w:t xml:space="preserve"> de Transparencia y Acceso a la Información Pública menciona.</w:t>
      </w:r>
    </w:p>
    <w:p w:rsidR="00427096" w:rsidRPr="00A55A45" w:rsidRDefault="00427096" w:rsidP="00427096">
      <w:pPr>
        <w:autoSpaceDE w:val="0"/>
        <w:autoSpaceDN w:val="0"/>
        <w:adjustRightInd w:val="0"/>
        <w:spacing w:line="276" w:lineRule="auto"/>
        <w:jc w:val="both"/>
        <w:rPr>
          <w:rFonts w:ascii="Geomanist" w:hAnsi="Geomanist" w:cs="Arial"/>
          <w:sz w:val="20"/>
          <w:szCs w:val="20"/>
        </w:rPr>
      </w:pPr>
    </w:p>
    <w:p w:rsidR="00A96D48" w:rsidRPr="00A96D48" w:rsidRDefault="00427096"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r w:rsidRPr="00A96D48">
        <w:rPr>
          <w:rFonts w:ascii="Geomanist" w:eastAsia="MS Mincho" w:hAnsi="Geomanist" w:cs="Arial"/>
          <w:lang w:val="es-ES_tradnl"/>
        </w:rPr>
        <w:t>“</w:t>
      </w:r>
      <w:r w:rsidR="00A96D48" w:rsidRPr="00A96D48">
        <w:rPr>
          <w:rFonts w:ascii="Arial" w:eastAsia="Arial" w:hAnsi="Arial" w:cs="Arial"/>
          <w:b/>
          <w:i/>
          <w:color w:val="000000"/>
          <w:sz w:val="18"/>
          <w:szCs w:val="18"/>
        </w:rPr>
        <w:t>Artículo 115.</w:t>
      </w:r>
      <w:r w:rsidR="00A96D48" w:rsidRPr="00A96D48">
        <w:rPr>
          <w:rFonts w:ascii="Arial" w:eastAsia="Arial" w:hAnsi="Arial" w:cs="Arial"/>
          <w:i/>
          <w:color w:val="000000"/>
          <w:sz w:val="18"/>
          <w:szCs w:val="18"/>
        </w:rPr>
        <w:t xml:space="preserve"> Se considera información confidencial la que contiene datos personales concernientes a una persona física identificada o identificable.</w:t>
      </w:r>
    </w:p>
    <w:p w:rsidR="00A96D48" w:rsidRPr="00A96D48" w:rsidRDefault="00A96D48"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r w:rsidRPr="00A96D48">
        <w:rPr>
          <w:rFonts w:ascii="Arial" w:eastAsia="Arial" w:hAnsi="Arial" w:cs="Arial"/>
          <w:i/>
          <w:color w:val="000000"/>
          <w:sz w:val="18"/>
          <w:szCs w:val="18"/>
        </w:rPr>
        <w:t>La información confidencial no estará sujeta a temporalidad alguna y sólo podrán tener acceso a ella los titulares de la misma, sus representantes y las personas servidoras públicas facultadas para ello.</w:t>
      </w:r>
    </w:p>
    <w:p w:rsidR="00A96D48" w:rsidRDefault="00A96D48"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r w:rsidRPr="00A96D48">
        <w:rPr>
          <w:rFonts w:ascii="Arial" w:eastAsia="Arial" w:hAnsi="Arial" w:cs="Arial"/>
          <w:i/>
          <w:color w:val="000000"/>
          <w:sz w:val="18"/>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BF2251" w:rsidRDefault="00BF2251"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p>
    <w:p w:rsidR="00BF2251" w:rsidRDefault="00BF2251"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p>
    <w:p w:rsidR="00BF2251" w:rsidRDefault="00BF2251"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p>
    <w:p w:rsidR="00BF2251" w:rsidRPr="00A96D48" w:rsidRDefault="00BF2251"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p>
    <w:p w:rsidR="00A96D48" w:rsidRPr="00A96D48" w:rsidRDefault="00A96D48" w:rsidP="00A96D48">
      <w:pPr>
        <w:pBdr>
          <w:top w:val="nil"/>
          <w:left w:val="nil"/>
          <w:bottom w:val="nil"/>
          <w:right w:val="nil"/>
          <w:between w:val="nil"/>
        </w:pBdr>
        <w:spacing w:after="101"/>
        <w:ind w:left="284" w:right="474" w:firstLine="288"/>
        <w:jc w:val="both"/>
        <w:rPr>
          <w:rFonts w:ascii="Arial" w:eastAsia="Arial" w:hAnsi="Arial" w:cs="Arial"/>
          <w:i/>
          <w:color w:val="000000"/>
          <w:sz w:val="18"/>
          <w:szCs w:val="18"/>
        </w:rPr>
      </w:pPr>
      <w:r w:rsidRPr="00A96D48">
        <w:rPr>
          <w:rFonts w:ascii="Arial" w:eastAsia="Arial" w:hAnsi="Arial" w:cs="Arial"/>
          <w:i/>
          <w:color w:val="000000"/>
          <w:sz w:val="18"/>
          <w:szCs w:val="18"/>
        </w:rPr>
        <w:t>Asimismo, será información confidencial aquella que presenten las personas particulares a los sujetos obligados, siempre que tengan el derecho a ello, de conformidad con lo dispuesto por las leyes o los tratados internacionales.</w:t>
      </w:r>
    </w:p>
    <w:p w:rsidR="00427096" w:rsidRPr="00A96D48" w:rsidRDefault="00A96D48" w:rsidP="00A96D48">
      <w:pPr>
        <w:pBdr>
          <w:top w:val="nil"/>
          <w:left w:val="nil"/>
          <w:bottom w:val="nil"/>
          <w:right w:val="nil"/>
          <w:between w:val="nil"/>
        </w:pBdr>
        <w:spacing w:after="101"/>
        <w:ind w:left="284" w:right="474" w:firstLine="288"/>
        <w:jc w:val="both"/>
        <w:rPr>
          <w:rFonts w:ascii="Geomanist" w:eastAsia="MS Mincho" w:hAnsi="Geomanist" w:cs="Arial"/>
          <w:i/>
          <w:sz w:val="18"/>
          <w:szCs w:val="20"/>
          <w:lang w:val="es-ES_tradnl" w:eastAsia="es-ES"/>
        </w:rPr>
      </w:pPr>
      <w:r w:rsidRPr="00A96D48">
        <w:rPr>
          <w:rFonts w:ascii="Arial" w:eastAsia="Arial" w:hAnsi="Arial" w:cs="Arial"/>
          <w:i/>
          <w:color w:val="000000"/>
          <w:sz w:val="18"/>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r w:rsidRPr="00A96D48">
        <w:rPr>
          <w:rFonts w:ascii="Arial" w:eastAsia="Arial" w:hAnsi="Arial" w:cs="Arial"/>
          <w:color w:val="000000"/>
          <w:sz w:val="18"/>
          <w:szCs w:val="18"/>
        </w:rPr>
        <w:t>.</w:t>
      </w:r>
      <w:r w:rsidR="00427096" w:rsidRPr="00A55A45">
        <w:rPr>
          <w:rFonts w:ascii="Geomanist" w:eastAsia="MS Mincho" w:hAnsi="Geomanist" w:cs="Arial"/>
          <w:i/>
          <w:lang w:val="es-ES_tradnl"/>
        </w:rPr>
        <w:t xml:space="preserve"> </w:t>
      </w:r>
      <w:r w:rsidR="00427096" w:rsidRPr="00A96D48">
        <w:rPr>
          <w:rFonts w:ascii="Geomanist" w:eastAsia="MS Mincho" w:hAnsi="Geomanist" w:cs="Arial"/>
          <w:i/>
          <w:sz w:val="18"/>
          <w:szCs w:val="20"/>
          <w:lang w:val="es-ES_tradnl" w:eastAsia="es-ES"/>
        </w:rPr>
        <w:t>(</w:t>
      </w:r>
      <w:proofErr w:type="gramStart"/>
      <w:r w:rsidR="00427096" w:rsidRPr="00A96D48">
        <w:rPr>
          <w:rFonts w:ascii="Geomanist" w:eastAsia="MS Mincho" w:hAnsi="Geomanist" w:cs="Arial"/>
          <w:i/>
          <w:sz w:val="18"/>
          <w:szCs w:val="20"/>
          <w:lang w:val="es-ES_tradnl" w:eastAsia="es-ES"/>
        </w:rPr>
        <w:t>sic</w:t>
      </w:r>
      <w:proofErr w:type="gramEnd"/>
      <w:r w:rsidR="00427096" w:rsidRPr="00A96D48">
        <w:rPr>
          <w:rFonts w:ascii="Geomanist" w:eastAsia="MS Mincho" w:hAnsi="Geomanist" w:cs="Arial"/>
          <w:i/>
          <w:sz w:val="18"/>
          <w:szCs w:val="20"/>
          <w:lang w:val="es-ES_tradnl" w:eastAsia="es-ES"/>
        </w:rPr>
        <w:t>)</w:t>
      </w:r>
    </w:p>
    <w:p w:rsidR="00427096" w:rsidRPr="00A55A45" w:rsidRDefault="00427096" w:rsidP="00A96D48">
      <w:pPr>
        <w:pStyle w:val="Texto"/>
        <w:spacing w:after="0" w:line="276" w:lineRule="auto"/>
        <w:ind w:right="474"/>
        <w:rPr>
          <w:rFonts w:ascii="Geomanist" w:eastAsia="MS Mincho" w:hAnsi="Geomanist" w:cs="Arial"/>
          <w:i/>
          <w:lang w:val="es-ES_tradnl"/>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004A6FE7">
        <w:rPr>
          <w:rFonts w:ascii="Geomanist" w:hAnsi="Geomanist" w:cs="Arial"/>
          <w:sz w:val="20"/>
          <w:szCs w:val="20"/>
        </w:rPr>
        <w:t>. Los</w:t>
      </w:r>
      <w:r w:rsidR="00970E4F">
        <w:rPr>
          <w:rFonts w:ascii="Geomanist" w:hAnsi="Geomanist" w:cs="Arial"/>
          <w:sz w:val="20"/>
          <w:szCs w:val="20"/>
        </w:rPr>
        <w:t xml:space="preserve"> artículo</w:t>
      </w:r>
      <w:r w:rsidR="004A6FE7">
        <w:rPr>
          <w:rFonts w:ascii="Geomanist" w:hAnsi="Geomanist" w:cs="Arial"/>
          <w:sz w:val="20"/>
          <w:szCs w:val="20"/>
        </w:rPr>
        <w:t>s</w:t>
      </w:r>
      <w:r w:rsidR="00970E4F">
        <w:rPr>
          <w:rFonts w:ascii="Geomanist" w:hAnsi="Geomanist" w:cs="Arial"/>
          <w:sz w:val="20"/>
          <w:szCs w:val="20"/>
        </w:rPr>
        <w:t xml:space="preserve"> 1</w:t>
      </w:r>
      <w:r w:rsidR="004A6FE7">
        <w:rPr>
          <w:rFonts w:ascii="Geomanist" w:hAnsi="Geomanist" w:cs="Arial"/>
          <w:sz w:val="20"/>
          <w:szCs w:val="20"/>
        </w:rPr>
        <w:t>20 y 121</w:t>
      </w:r>
      <w:r w:rsidRPr="00A55A45">
        <w:rPr>
          <w:rFonts w:ascii="Geomanist" w:hAnsi="Geomanist" w:cs="Arial"/>
          <w:sz w:val="20"/>
          <w:szCs w:val="20"/>
        </w:rPr>
        <w:t xml:space="preserve"> de la Ley </w:t>
      </w:r>
      <w:r w:rsidR="00970E4F">
        <w:rPr>
          <w:rFonts w:ascii="Geomanist" w:hAnsi="Geomanist" w:cs="Arial"/>
          <w:sz w:val="20"/>
          <w:szCs w:val="20"/>
        </w:rPr>
        <w:t>General</w:t>
      </w:r>
      <w:r w:rsidRPr="00A55A45">
        <w:rPr>
          <w:rFonts w:ascii="Geomanist" w:hAnsi="Geomanist" w:cs="Arial"/>
          <w:sz w:val="20"/>
          <w:szCs w:val="20"/>
        </w:rPr>
        <w:t xml:space="preserve"> de Transparencia y Acceso a la información,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A6FE7" w:rsidRPr="004A6FE7" w:rsidRDefault="00427096" w:rsidP="004A6FE7">
      <w:pPr>
        <w:pBdr>
          <w:top w:val="nil"/>
          <w:left w:val="nil"/>
          <w:bottom w:val="nil"/>
          <w:right w:val="nil"/>
          <w:between w:val="nil"/>
        </w:pBdr>
        <w:spacing w:after="101"/>
        <w:ind w:left="567" w:right="616"/>
        <w:jc w:val="both"/>
        <w:rPr>
          <w:rFonts w:ascii="Arial" w:eastAsia="Arial" w:hAnsi="Arial" w:cs="Arial"/>
          <w:i/>
          <w:color w:val="000000"/>
          <w:sz w:val="18"/>
          <w:szCs w:val="18"/>
        </w:rPr>
      </w:pPr>
      <w:r w:rsidRPr="004A6FE7">
        <w:rPr>
          <w:rFonts w:ascii="Geomanist" w:eastAsia="MS Mincho" w:hAnsi="Geomanist" w:cs="Arial"/>
          <w:b/>
          <w:i/>
          <w:lang w:val="es-ES_tradnl"/>
        </w:rPr>
        <w:t>“</w:t>
      </w:r>
      <w:r w:rsidR="004A6FE7" w:rsidRPr="004A6FE7">
        <w:rPr>
          <w:rFonts w:ascii="Arial" w:eastAsia="Arial" w:hAnsi="Arial" w:cs="Arial"/>
          <w:b/>
          <w:i/>
          <w:color w:val="000000"/>
          <w:sz w:val="18"/>
          <w:szCs w:val="18"/>
        </w:rPr>
        <w:t>Artículo 120.</w:t>
      </w:r>
      <w:r w:rsidR="004A6FE7" w:rsidRPr="004A6FE7">
        <w:rPr>
          <w:rFonts w:ascii="Arial" w:eastAsia="Arial" w:hAnsi="Arial" w:cs="Arial"/>
          <w:i/>
          <w:color w:val="000000"/>
          <w:sz w:val="18"/>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427096" w:rsidRPr="00970E4F" w:rsidRDefault="004A6FE7" w:rsidP="004A6FE7">
      <w:pPr>
        <w:pBdr>
          <w:top w:val="nil"/>
          <w:left w:val="nil"/>
          <w:bottom w:val="nil"/>
          <w:right w:val="nil"/>
          <w:between w:val="nil"/>
        </w:pBdr>
        <w:spacing w:after="101"/>
        <w:ind w:left="567" w:right="616"/>
        <w:jc w:val="both"/>
        <w:rPr>
          <w:rFonts w:ascii="Arial" w:eastAsia="Arial" w:hAnsi="Arial" w:cs="Arial"/>
          <w:i/>
          <w:color w:val="000000"/>
          <w:sz w:val="18"/>
          <w:szCs w:val="18"/>
        </w:rPr>
      </w:pPr>
      <w:r w:rsidRPr="004A6FE7">
        <w:rPr>
          <w:rFonts w:ascii="Arial" w:eastAsia="Arial" w:hAnsi="Arial" w:cs="Arial"/>
          <w:b/>
          <w:i/>
          <w:color w:val="000000"/>
          <w:sz w:val="18"/>
          <w:szCs w:val="18"/>
        </w:rPr>
        <w:t>Artículo 121.</w:t>
      </w:r>
      <w:r w:rsidRPr="004A6FE7">
        <w:rPr>
          <w:rFonts w:ascii="Arial" w:eastAsia="Arial" w:hAnsi="Arial" w:cs="Arial"/>
          <w:i/>
          <w:color w:val="000000"/>
          <w:sz w:val="18"/>
          <w:szCs w:val="18"/>
        </w:rPr>
        <w:t xml:space="preserve"> Los sujetos obligados deberán procurar que los sistemas o medios empleados para eliminar la información en las versiones públicas no permitan la recuperación o visualización de la misma.</w:t>
      </w:r>
      <w:r w:rsidR="00427096" w:rsidRPr="00970E4F">
        <w:rPr>
          <w:rFonts w:ascii="Arial" w:eastAsia="Arial" w:hAnsi="Arial" w:cs="Arial"/>
          <w:i/>
          <w:color w:val="000000"/>
          <w:sz w:val="18"/>
          <w:szCs w:val="18"/>
        </w:rPr>
        <w:t xml:space="preserve"> […]” (sic)</w:t>
      </w:r>
    </w:p>
    <w:p w:rsidR="00427096" w:rsidRPr="00A55A45" w:rsidRDefault="00427096" w:rsidP="00427096">
      <w:pPr>
        <w:autoSpaceDE w:val="0"/>
        <w:autoSpaceDN w:val="0"/>
        <w:adjustRightInd w:val="0"/>
        <w:spacing w:line="276" w:lineRule="auto"/>
        <w:ind w:right="-93"/>
        <w:jc w:val="both"/>
        <w:rPr>
          <w:rFonts w:ascii="Geomanist" w:hAnsi="Geomanist" w:cs="Arial"/>
          <w:b/>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427096" w:rsidRDefault="00427096" w:rsidP="00427096">
      <w:pPr>
        <w:autoSpaceDE w:val="0"/>
        <w:autoSpaceDN w:val="0"/>
        <w:adjustRightInd w:val="0"/>
        <w:spacing w:line="276" w:lineRule="auto"/>
        <w:ind w:right="-93"/>
        <w:jc w:val="both"/>
        <w:rPr>
          <w:rFonts w:ascii="Geomanist" w:hAnsi="Geomanist" w:cs="Arial"/>
          <w:sz w:val="20"/>
          <w:szCs w:val="20"/>
        </w:rPr>
      </w:pPr>
    </w:p>
    <w:p w:rsidR="00BF2251" w:rsidRPr="00A55A45" w:rsidRDefault="00BF2251"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427096" w:rsidRDefault="00427096" w:rsidP="00427096">
      <w:pPr>
        <w:spacing w:line="276" w:lineRule="auto"/>
        <w:jc w:val="both"/>
        <w:rPr>
          <w:rFonts w:ascii="Geomanist" w:hAnsi="Geomanist" w:cs="Arial"/>
          <w:sz w:val="20"/>
          <w:szCs w:val="20"/>
        </w:rPr>
      </w:pPr>
    </w:p>
    <w:p w:rsidR="00BF2251" w:rsidRPr="00A55A45" w:rsidRDefault="00BF2251" w:rsidP="00427096">
      <w:pPr>
        <w:spacing w:line="276" w:lineRule="auto"/>
        <w:jc w:val="both"/>
        <w:rPr>
          <w:rFonts w:ascii="Geomanist" w:hAnsi="Geomanist" w:cs="Arial"/>
          <w:sz w:val="20"/>
          <w:szCs w:val="20"/>
        </w:rPr>
      </w:pPr>
    </w:p>
    <w:p w:rsidR="00427096" w:rsidRDefault="00427096" w:rsidP="00427096">
      <w:pPr>
        <w:spacing w:line="276" w:lineRule="auto"/>
        <w:jc w:val="both"/>
        <w:rPr>
          <w:rFonts w:ascii="Geomanist" w:hAnsi="Geomanist" w:cs="Arial"/>
          <w:b/>
          <w:sz w:val="20"/>
          <w:szCs w:val="20"/>
        </w:rPr>
      </w:pPr>
      <w:r w:rsidRPr="00A55A45">
        <w:rPr>
          <w:rFonts w:ascii="Geomanist" w:hAnsi="Geomanist" w:cs="Arial"/>
          <w:b/>
          <w:sz w:val="20"/>
          <w:szCs w:val="20"/>
        </w:rPr>
        <w:t>-----------------------------------</w:t>
      </w:r>
      <w:r w:rsidR="00533D4D">
        <w:rPr>
          <w:rFonts w:ascii="Geomanist" w:hAnsi="Geomanist" w:cs="Arial"/>
          <w:b/>
          <w:sz w:val="20"/>
          <w:szCs w:val="20"/>
        </w:rPr>
        <w:t>--</w:t>
      </w: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533D4D" w:rsidRDefault="00533D4D" w:rsidP="00427096">
      <w:pPr>
        <w:spacing w:line="276" w:lineRule="auto"/>
        <w:jc w:val="both"/>
        <w:rPr>
          <w:rFonts w:ascii="Geomanist" w:hAnsi="Geomanist" w:cs="Arial"/>
          <w:sz w:val="20"/>
          <w:szCs w:val="20"/>
        </w:rPr>
      </w:pPr>
    </w:p>
    <w:p w:rsidR="00BF2251" w:rsidRPr="00A55A45" w:rsidRDefault="00BF2251" w:rsidP="00427096">
      <w:pPr>
        <w:spacing w:line="276" w:lineRule="auto"/>
        <w:jc w:val="both"/>
        <w:rPr>
          <w:rFonts w:ascii="Geomanist" w:hAnsi="Geomanist" w:cs="Arial"/>
          <w:sz w:val="20"/>
          <w:szCs w:val="20"/>
        </w:rPr>
      </w:pPr>
    </w:p>
    <w:p w:rsidR="00427096" w:rsidRPr="00A55A45" w:rsidRDefault="00427096" w:rsidP="00427096">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w:t>
      </w:r>
      <w:r w:rsidR="000C101F">
        <w:rPr>
          <w:rFonts w:ascii="Geomanist" w:eastAsia="Times New Roman" w:hAnsi="Geomanist" w:cs="Arial"/>
          <w:sz w:val="20"/>
          <w:szCs w:val="20"/>
          <w:lang w:eastAsia="es-ES"/>
        </w:rPr>
        <w:t xml:space="preserve">de los datos </w:t>
      </w:r>
      <w:r w:rsidRPr="00A55A45">
        <w:rPr>
          <w:rFonts w:ascii="Geomanist" w:eastAsia="Times New Roman" w:hAnsi="Geomanist" w:cs="Arial"/>
          <w:sz w:val="20"/>
          <w:szCs w:val="20"/>
          <w:lang w:eastAsia="es-ES"/>
        </w:rPr>
        <w:t>del</w:t>
      </w:r>
      <w:r w:rsidR="00A77885">
        <w:rPr>
          <w:rFonts w:ascii="Geomanist" w:eastAsia="Times New Roman" w:hAnsi="Geomanist" w:cs="Arial"/>
          <w:sz w:val="20"/>
          <w:szCs w:val="20"/>
          <w:lang w:eastAsia="es-ES"/>
        </w:rPr>
        <w:t xml:space="preserve"> domicilio,</w:t>
      </w:r>
      <w:r w:rsidRPr="00A55A45">
        <w:rPr>
          <w:rFonts w:ascii="Geomanist" w:eastAsia="Times New Roman" w:hAnsi="Geomanist" w:cs="Arial"/>
          <w:sz w:val="20"/>
          <w:szCs w:val="20"/>
          <w:lang w:eastAsia="es-ES"/>
        </w:rPr>
        <w:t xml:space="preserve"> Clave Única de Registro de Población (CURP), Registro Federal de Contribuyentes (RFC) de personas físicas, Número de </w:t>
      </w:r>
      <w:r w:rsidR="00A0630A">
        <w:rPr>
          <w:rFonts w:ascii="Geomanist" w:eastAsia="Times New Roman" w:hAnsi="Geomanist" w:cs="Arial"/>
          <w:sz w:val="20"/>
          <w:szCs w:val="20"/>
          <w:lang w:eastAsia="es-ES"/>
        </w:rPr>
        <w:t xml:space="preserve">registro, Domicilio particular, Estado civil, Fecha de nacimiento, sexo o género, Nacionalidad, </w:t>
      </w:r>
      <w:r w:rsidR="00DE0B35">
        <w:rPr>
          <w:rFonts w:ascii="Geomanist" w:eastAsia="Times New Roman" w:hAnsi="Geomanist" w:cs="Arial"/>
          <w:sz w:val="20"/>
          <w:szCs w:val="20"/>
          <w:lang w:eastAsia="es-ES"/>
        </w:rPr>
        <w:t>firma electrónica y</w:t>
      </w:r>
      <w:r w:rsidR="001A38D0">
        <w:rPr>
          <w:rFonts w:ascii="Geomanist" w:eastAsia="Times New Roman" w:hAnsi="Geomanist" w:cs="Arial"/>
          <w:sz w:val="20"/>
          <w:szCs w:val="20"/>
          <w:lang w:eastAsia="es-ES"/>
        </w:rPr>
        <w:t xml:space="preserve"> Código de Barras</w:t>
      </w:r>
      <w:r w:rsidR="00DE0B35">
        <w:rPr>
          <w:rFonts w:ascii="Geomanist" w:eastAsia="Times New Roman" w:hAnsi="Geomanist" w:cs="Arial"/>
          <w:sz w:val="20"/>
          <w:szCs w:val="20"/>
          <w:lang w:eastAsia="es-ES"/>
        </w:rPr>
        <w:t>,</w:t>
      </w:r>
      <w:r w:rsidR="006E65C4">
        <w:rPr>
          <w:rFonts w:ascii="Geomanist" w:eastAsia="Times New Roman" w:hAnsi="Geomanist" w:cs="Arial"/>
          <w:sz w:val="20"/>
          <w:szCs w:val="20"/>
          <w:lang w:eastAsia="es-ES"/>
        </w:rPr>
        <w:t xml:space="preserve"> </w:t>
      </w:r>
      <w:r w:rsidRPr="00A55A45">
        <w:rPr>
          <w:rFonts w:ascii="Geomanist" w:eastAsia="Times New Roman" w:hAnsi="Geomanist" w:cs="Arial"/>
          <w:sz w:val="20"/>
          <w:szCs w:val="20"/>
          <w:lang w:eastAsia="es-ES"/>
        </w:rPr>
        <w:t xml:space="preserve">de conformidad con </w:t>
      </w:r>
      <w:r w:rsidR="001A38D0">
        <w:rPr>
          <w:rFonts w:ascii="Geomanist" w:eastAsia="Times New Roman" w:hAnsi="Geomanist" w:cs="Arial"/>
          <w:sz w:val="20"/>
          <w:szCs w:val="20"/>
          <w:lang w:eastAsia="es-ES"/>
        </w:rPr>
        <w:t>el fundamento legal artículo 115</w:t>
      </w:r>
      <w:r w:rsidRPr="00A55A45">
        <w:rPr>
          <w:rFonts w:ascii="Geomanist" w:eastAsia="Times New Roman" w:hAnsi="Geomanist" w:cs="Arial"/>
          <w:sz w:val="20"/>
          <w:szCs w:val="20"/>
          <w:lang w:eastAsia="es-ES"/>
        </w:rPr>
        <w:t xml:space="preserve"> de la Ley </w:t>
      </w:r>
      <w:r w:rsidR="001A38D0">
        <w:rPr>
          <w:rFonts w:ascii="Geomanist" w:eastAsia="Times New Roman" w:hAnsi="Geomanist" w:cs="Arial"/>
          <w:sz w:val="20"/>
          <w:szCs w:val="20"/>
          <w:lang w:eastAsia="es-ES"/>
        </w:rPr>
        <w:t>General</w:t>
      </w:r>
      <w:r w:rsidRPr="00A55A45">
        <w:rPr>
          <w:rFonts w:ascii="Geomanist" w:eastAsia="Times New Roman" w:hAnsi="Geomanist" w:cs="Arial"/>
          <w:sz w:val="20"/>
          <w:szCs w:val="20"/>
          <w:lang w:eastAsia="es-ES"/>
        </w:rPr>
        <w:t xml:space="preserve"> de Transparencia y Acceso a la Información Pública </w:t>
      </w:r>
      <w:r w:rsidR="006F1465">
        <w:rPr>
          <w:rFonts w:ascii="Geomanist" w:eastAsia="Times New Roman" w:hAnsi="Geomanist" w:cs="Arial"/>
          <w:sz w:val="20"/>
          <w:szCs w:val="20"/>
          <w:lang w:eastAsia="es-ES"/>
        </w:rPr>
        <w:t>contenidos en los diez formatos de Trabajo Social</w:t>
      </w:r>
      <w:r w:rsidRPr="00A55A45">
        <w:rPr>
          <w:rFonts w:ascii="Geomanist" w:eastAsia="Times New Roman" w:hAnsi="Geomanist" w:cs="Arial"/>
          <w:sz w:val="20"/>
          <w:szCs w:val="20"/>
          <w:lang w:eastAsia="es-ES"/>
        </w:rPr>
        <w:t>, entregados para atender la solicitud de acceso a información pública númer</w:t>
      </w:r>
      <w:r w:rsidR="006F1465">
        <w:rPr>
          <w:rFonts w:ascii="Geomanist" w:eastAsia="Times New Roman" w:hAnsi="Geomanist" w:cs="Arial"/>
          <w:sz w:val="20"/>
          <w:szCs w:val="20"/>
          <w:lang w:eastAsia="es-ES"/>
        </w:rPr>
        <w:t>o 330015425000106</w:t>
      </w:r>
      <w:r w:rsidRPr="00A55A45">
        <w:rPr>
          <w:rFonts w:ascii="Geomanist" w:eastAsia="Times New Roman" w:hAnsi="Geomanist" w:cs="Arial"/>
          <w:sz w:val="20"/>
          <w:szCs w:val="20"/>
          <w:lang w:eastAsia="es-ES"/>
        </w:rPr>
        <w:t>.</w:t>
      </w:r>
    </w:p>
    <w:p w:rsidR="00427096" w:rsidRDefault="00427096" w:rsidP="00427096">
      <w:pPr>
        <w:pStyle w:val="Textoindependiente3"/>
        <w:spacing w:after="0" w:line="276" w:lineRule="auto"/>
        <w:jc w:val="both"/>
        <w:rPr>
          <w:rFonts w:ascii="Geomanist" w:hAnsi="Geomanist" w:cs="Arial"/>
          <w:sz w:val="20"/>
          <w:szCs w:val="20"/>
          <w:lang w:val="es-ES"/>
        </w:rPr>
      </w:pPr>
    </w:p>
    <w:p w:rsidR="008B7B48" w:rsidRPr="00A55A45" w:rsidRDefault="008B7B48" w:rsidP="00427096">
      <w:pPr>
        <w:pStyle w:val="Textoindependiente3"/>
        <w:spacing w:after="0" w:line="276" w:lineRule="auto"/>
        <w:jc w:val="both"/>
        <w:rPr>
          <w:rFonts w:ascii="Geomanist" w:hAnsi="Geomanist" w:cs="Arial"/>
          <w:sz w:val="20"/>
          <w:szCs w:val="20"/>
          <w:lang w:val="es-ES"/>
        </w:rPr>
      </w:pPr>
    </w:p>
    <w:p w:rsidR="00427096" w:rsidRPr="00A55A45" w:rsidRDefault="00427096" w:rsidP="00427096">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Se aprueba la versión pública de los </w:t>
      </w:r>
      <w:r w:rsidR="00A77885">
        <w:rPr>
          <w:rFonts w:ascii="Geomanist" w:hAnsi="Geomanist" w:cs="Arial"/>
          <w:sz w:val="20"/>
          <w:szCs w:val="20"/>
        </w:rPr>
        <w:t>documentos solicitados</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w:t>
      </w:r>
      <w:r w:rsidR="00DE0B35">
        <w:rPr>
          <w:rFonts w:ascii="Geomanist" w:hAnsi="Geomanist" w:cs="Arial"/>
          <w:sz w:val="20"/>
          <w:szCs w:val="20"/>
          <w:lang w:val="es-MX"/>
        </w:rPr>
        <w:t xml:space="preserve">Marina Sara García Santamaría, Jefa del Departamento de Trabajo Social, </w:t>
      </w:r>
      <w:r w:rsidRPr="00A55A45">
        <w:rPr>
          <w:rFonts w:ascii="Geomanist" w:hAnsi="Geomanist" w:cs="Arial"/>
          <w:sz w:val="20"/>
          <w:szCs w:val="20"/>
          <w:lang w:val="es-MX"/>
        </w:rPr>
        <w:t xml:space="preserve"> </w:t>
      </w:r>
      <w:r w:rsidR="00F870E5">
        <w:rPr>
          <w:rFonts w:ascii="Geomanist" w:hAnsi="Geomanist" w:cs="Arial"/>
          <w:sz w:val="20"/>
          <w:szCs w:val="20"/>
          <w:lang w:val="es-MX"/>
        </w:rPr>
        <w:t>c</w:t>
      </w:r>
      <w:r w:rsidRPr="00A55A45">
        <w:rPr>
          <w:rFonts w:ascii="Geomanist" w:hAnsi="Geomanist" w:cs="Arial"/>
          <w:sz w:val="20"/>
          <w:szCs w:val="20"/>
          <w:lang w:val="es-MX"/>
        </w:rPr>
        <w:t>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información pública número 33001542</w:t>
      </w:r>
      <w:r w:rsidR="00F05FB9">
        <w:rPr>
          <w:rFonts w:ascii="Geomanist" w:hAnsi="Geomanist" w:cs="Arial"/>
          <w:sz w:val="20"/>
          <w:szCs w:val="20"/>
          <w:lang w:val="es-MX"/>
        </w:rPr>
        <w:t>5</w:t>
      </w:r>
      <w:r w:rsidRPr="00A55A45">
        <w:rPr>
          <w:rFonts w:ascii="Geomanist" w:hAnsi="Geomanist" w:cs="Arial"/>
          <w:sz w:val="20"/>
          <w:szCs w:val="20"/>
          <w:lang w:val="es-MX"/>
        </w:rPr>
        <w:t>000</w:t>
      </w:r>
      <w:r w:rsidR="00F870E5">
        <w:rPr>
          <w:rFonts w:ascii="Geomanist" w:hAnsi="Geomanist" w:cs="Arial"/>
          <w:sz w:val="20"/>
          <w:szCs w:val="20"/>
          <w:lang w:val="es-MX"/>
        </w:rPr>
        <w:t>106</w:t>
      </w:r>
      <w:r w:rsidRPr="00A55A45">
        <w:rPr>
          <w:rFonts w:ascii="Geomanist" w:hAnsi="Geomanist" w:cs="Arial"/>
          <w:sz w:val="20"/>
          <w:szCs w:val="20"/>
          <w:lang w:val="es-MX"/>
        </w:rPr>
        <w:t>, conforme a los considerandos PRIMERO, SEGUNDO, TERCERO, CUARTO, QUINTO,</w:t>
      </w:r>
      <w:r w:rsidR="00F870E5">
        <w:rPr>
          <w:rFonts w:ascii="Geomanist" w:hAnsi="Geomanist" w:cs="Arial"/>
          <w:sz w:val="20"/>
          <w:szCs w:val="20"/>
          <w:lang w:val="es-MX"/>
        </w:rPr>
        <w:t xml:space="preserve"> SEXTO, SÉPTIMO, OCTAVO, NOVENO y</w:t>
      </w:r>
      <w:r w:rsidRPr="00A55A45">
        <w:rPr>
          <w:rFonts w:ascii="Geomanist" w:hAnsi="Geomanist" w:cs="Arial"/>
          <w:sz w:val="20"/>
          <w:szCs w:val="20"/>
          <w:lang w:val="es-MX"/>
        </w:rPr>
        <w:t xml:space="preserve"> DÉCIMO del presente documento.</w:t>
      </w:r>
    </w:p>
    <w:p w:rsidR="00427096" w:rsidRDefault="00427096" w:rsidP="00427096">
      <w:pPr>
        <w:pStyle w:val="Textoindependiente3"/>
        <w:spacing w:after="0" w:line="276" w:lineRule="auto"/>
        <w:jc w:val="both"/>
        <w:rPr>
          <w:rFonts w:ascii="Geomanist" w:hAnsi="Geomanist" w:cs="Arial"/>
          <w:sz w:val="20"/>
          <w:szCs w:val="20"/>
          <w:lang w:val="es-MX"/>
        </w:rPr>
      </w:pPr>
    </w:p>
    <w:p w:rsidR="008B7B48" w:rsidRPr="00A55A45" w:rsidRDefault="008B7B48" w:rsidP="00427096">
      <w:pPr>
        <w:pStyle w:val="Textoindependiente3"/>
        <w:spacing w:after="0" w:line="276" w:lineRule="auto"/>
        <w:jc w:val="both"/>
        <w:rPr>
          <w:rFonts w:ascii="Geomanist" w:hAnsi="Geomanist" w:cs="Arial"/>
          <w:sz w:val="20"/>
          <w:szCs w:val="20"/>
          <w:lang w:val="es-MX"/>
        </w:rPr>
      </w:pPr>
    </w:p>
    <w:p w:rsidR="00427096" w:rsidRPr="00A55A45" w:rsidRDefault="00427096" w:rsidP="00427096">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A77885">
        <w:rPr>
          <w:rFonts w:ascii="Geomanist" w:hAnsi="Geomanist" w:cs="Arial"/>
          <w:sz w:val="20"/>
          <w:szCs w:val="20"/>
        </w:rPr>
        <w:t>los documentos que darán respuesta</w:t>
      </w:r>
      <w:r w:rsidRPr="00A55A45">
        <w:rPr>
          <w:rFonts w:ascii="Geomanist" w:hAnsi="Geomanist" w:cs="Arial"/>
          <w:sz w:val="20"/>
          <w:szCs w:val="20"/>
        </w:rPr>
        <w:t xml:space="preserve"> en versión pública aprobados, en atención a </w:t>
      </w:r>
      <w:r w:rsidR="00F05FB9">
        <w:rPr>
          <w:rFonts w:ascii="Geomanist" w:hAnsi="Geomanist" w:cs="Arial"/>
          <w:sz w:val="20"/>
          <w:szCs w:val="20"/>
        </w:rPr>
        <w:t>la solicitud de acceso 330015425</w:t>
      </w:r>
      <w:r w:rsidRPr="00A55A45">
        <w:rPr>
          <w:rFonts w:ascii="Geomanist" w:hAnsi="Geomanist" w:cs="Arial"/>
          <w:sz w:val="20"/>
          <w:szCs w:val="20"/>
        </w:rPr>
        <w:t>000</w:t>
      </w:r>
      <w:r w:rsidR="00F870E5">
        <w:rPr>
          <w:rFonts w:ascii="Geomanist" w:hAnsi="Geomanist" w:cs="Arial"/>
          <w:sz w:val="20"/>
          <w:szCs w:val="20"/>
        </w:rPr>
        <w:t>106</w:t>
      </w:r>
      <w:r w:rsidRPr="00A55A45">
        <w:rPr>
          <w:rFonts w:ascii="Geomanist" w:hAnsi="Geomanist" w:cs="Arial"/>
          <w:sz w:val="20"/>
          <w:szCs w:val="20"/>
        </w:rPr>
        <w:t>, a través de la Plataforma Nacional de Transparencia.</w:t>
      </w:r>
    </w:p>
    <w:p w:rsidR="008B7B48" w:rsidRDefault="008B7B48">
      <w:pPr>
        <w:rPr>
          <w:rFonts w:ascii="Geomanist" w:eastAsia="Times New Roman" w:hAnsi="Geomanist" w:cs="Arial"/>
          <w:sz w:val="20"/>
          <w:szCs w:val="20"/>
          <w:lang w:val="es-ES_tradnl" w:eastAsia="es-ES"/>
        </w:rPr>
      </w:pPr>
      <w:r>
        <w:rPr>
          <w:rFonts w:ascii="Geomanist" w:hAnsi="Geomanist" w:cs="Arial"/>
          <w:sz w:val="20"/>
          <w:szCs w:val="20"/>
        </w:rPr>
        <w:br w:type="page"/>
      </w:r>
    </w:p>
    <w:p w:rsidR="00427096" w:rsidRDefault="00427096" w:rsidP="00427096">
      <w:pPr>
        <w:pStyle w:val="Textoindependiente3"/>
        <w:spacing w:after="0" w:line="276" w:lineRule="auto"/>
        <w:jc w:val="both"/>
        <w:rPr>
          <w:rFonts w:ascii="Geomanist" w:hAnsi="Geomanist" w:cs="Arial"/>
          <w:sz w:val="20"/>
          <w:szCs w:val="20"/>
        </w:rPr>
      </w:pPr>
    </w:p>
    <w:p w:rsidR="008B7B48" w:rsidRPr="00A55A45" w:rsidRDefault="008B7B48" w:rsidP="00427096">
      <w:pPr>
        <w:pStyle w:val="Textoindependiente3"/>
        <w:spacing w:after="0" w:line="276" w:lineRule="auto"/>
        <w:jc w:val="both"/>
        <w:rPr>
          <w:rFonts w:ascii="Geomanist" w:hAnsi="Geomanist" w:cs="Arial"/>
          <w:sz w:val="20"/>
          <w:szCs w:val="20"/>
        </w:rPr>
      </w:pPr>
      <w:bookmarkStart w:id="0" w:name="_GoBack"/>
      <w:bookmarkEnd w:id="0"/>
    </w:p>
    <w:p w:rsidR="00427096" w:rsidRPr="00A55A45" w:rsidRDefault="00427096" w:rsidP="00427096">
      <w:pPr>
        <w:pStyle w:val="Textoindependiente3"/>
        <w:spacing w:after="0" w:line="276" w:lineRule="auto"/>
        <w:jc w:val="both"/>
        <w:rPr>
          <w:rFonts w:ascii="Geomanist" w:eastAsia="MS Mincho" w:hAnsi="Geomanist" w:cs="Arial"/>
          <w:sz w:val="22"/>
          <w:szCs w:val="20"/>
        </w:rPr>
      </w:pPr>
      <w:r w:rsidRPr="00A55A45">
        <w:rPr>
          <w:rFonts w:ascii="Geomanist" w:eastAsia="MS Mincho" w:hAnsi="Geomanist" w:cs="Arial"/>
          <w:sz w:val="20"/>
          <w:szCs w:val="20"/>
        </w:rPr>
        <w:t xml:space="preserve">Así lo resolvieron por unanimidad los integrantes que asisten </w:t>
      </w:r>
      <w:r w:rsidR="00C009C6">
        <w:rPr>
          <w:rFonts w:ascii="Geomanist" w:eastAsia="MS Mincho" w:hAnsi="Geomanist" w:cs="Arial"/>
          <w:sz w:val="20"/>
          <w:szCs w:val="20"/>
        </w:rPr>
        <w:t xml:space="preserve">a la </w:t>
      </w:r>
      <w:r w:rsidR="00F05FB9">
        <w:rPr>
          <w:rFonts w:ascii="Geomanist" w:eastAsia="MS Mincho" w:hAnsi="Geomanist" w:cs="Arial"/>
          <w:sz w:val="20"/>
          <w:szCs w:val="20"/>
        </w:rPr>
        <w:t>décim</w:t>
      </w:r>
      <w:r w:rsidR="00674AD1">
        <w:rPr>
          <w:rFonts w:ascii="Geomanist" w:eastAsia="MS Mincho" w:hAnsi="Geomanist" w:cs="Arial"/>
          <w:sz w:val="20"/>
          <w:szCs w:val="20"/>
        </w:rPr>
        <w:t>a</w:t>
      </w:r>
      <w:r w:rsidR="00C009C6">
        <w:rPr>
          <w:rFonts w:ascii="Geomanist" w:eastAsia="MS Mincho" w:hAnsi="Geomanist" w:cs="Arial"/>
          <w:sz w:val="20"/>
          <w:szCs w:val="20"/>
        </w:rPr>
        <w:t xml:space="preserve"> </w:t>
      </w:r>
      <w:r w:rsidR="0014531F">
        <w:rPr>
          <w:rFonts w:ascii="Geomanist" w:eastAsia="MS Mincho" w:hAnsi="Geomanist" w:cs="Arial"/>
          <w:sz w:val="20"/>
          <w:szCs w:val="20"/>
        </w:rPr>
        <w:t>quinta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Default="00427096" w:rsidP="00427096">
      <w:pPr>
        <w:pStyle w:val="Textoindependiente3"/>
        <w:spacing w:after="0" w:line="276" w:lineRule="auto"/>
        <w:jc w:val="both"/>
        <w:rPr>
          <w:rFonts w:ascii="Geomanist" w:hAnsi="Geomanist" w:cs="Arial"/>
          <w:sz w:val="20"/>
          <w:szCs w:val="20"/>
        </w:rPr>
      </w:pPr>
    </w:p>
    <w:p w:rsidR="008B7B48" w:rsidRPr="00A55A45" w:rsidRDefault="008B7B48" w:rsidP="00427096">
      <w:pPr>
        <w:pStyle w:val="Textoindependiente3"/>
        <w:spacing w:after="0" w:line="276" w:lineRule="auto"/>
        <w:jc w:val="both"/>
        <w:rPr>
          <w:rFonts w:ascii="Geomanist" w:hAnsi="Geomanist" w:cs="Arial"/>
          <w:sz w:val="20"/>
          <w:szCs w:val="20"/>
        </w:rPr>
      </w:pPr>
    </w:p>
    <w:p w:rsidR="00427096" w:rsidRPr="00A55A45" w:rsidRDefault="00427096" w:rsidP="00427096">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427096" w:rsidRPr="00A55A45" w:rsidTr="003A5A51">
        <w:tc>
          <w:tcPr>
            <w:tcW w:w="5366" w:type="dxa"/>
          </w:tcPr>
          <w:p w:rsidR="00427096" w:rsidRPr="00A55A45" w:rsidRDefault="00427096" w:rsidP="003A5A51">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427096" w:rsidRPr="00A55A45" w:rsidRDefault="00427096" w:rsidP="003A5A51">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427096" w:rsidRPr="00F05FB9" w:rsidRDefault="00427096" w:rsidP="003A5A51">
            <w:pPr>
              <w:pStyle w:val="Ttulo1"/>
              <w:spacing w:before="0"/>
              <w:contextualSpacing/>
              <w:jc w:val="center"/>
              <w:rPr>
                <w:rFonts w:ascii="Geomanist" w:hAnsi="Geomanist" w:cs="Arial"/>
                <w:b w:val="0"/>
                <w:sz w:val="20"/>
                <w:szCs w:val="20"/>
              </w:rPr>
            </w:pPr>
            <w:r w:rsidRPr="00F05FB9">
              <w:rPr>
                <w:rFonts w:ascii="Geomanist" w:hAnsi="Geomanist" w:cs="Arial"/>
                <w:b w:val="0"/>
                <w:sz w:val="20"/>
                <w:szCs w:val="20"/>
                <w:lang w:val="es-MX"/>
              </w:rPr>
              <w:t xml:space="preserve">Directora de Planeación y </w:t>
            </w:r>
            <w:r w:rsidRPr="00F05FB9">
              <w:rPr>
                <w:rFonts w:ascii="Geomanist" w:hAnsi="Geomanist" w:cs="Arial"/>
                <w:b w:val="0"/>
                <w:sz w:val="20"/>
                <w:szCs w:val="20"/>
              </w:rPr>
              <w:t>Titular de la Unidad de Transparencia</w:t>
            </w:r>
          </w:p>
          <w:p w:rsidR="00427096" w:rsidRPr="00A55A45" w:rsidRDefault="00427096" w:rsidP="003A5A51">
            <w:pPr>
              <w:rPr>
                <w:rFonts w:ascii="Geomanist" w:hAnsi="Geomanist"/>
                <w:sz w:val="20"/>
                <w:lang w:val="es-ES_tradnl" w:eastAsia="es-ES"/>
              </w:rPr>
            </w:pPr>
          </w:p>
        </w:tc>
        <w:tc>
          <w:tcPr>
            <w:tcW w:w="163" w:type="dxa"/>
          </w:tcPr>
          <w:p w:rsidR="00427096" w:rsidRPr="00A55A45" w:rsidRDefault="00427096" w:rsidP="003A5A51">
            <w:pPr>
              <w:ind w:left="188"/>
              <w:contextualSpacing/>
              <w:jc w:val="center"/>
              <w:rPr>
                <w:rFonts w:ascii="Geomanist" w:hAnsi="Geomanist" w:cs="Arial"/>
                <w:sz w:val="20"/>
                <w:szCs w:val="20"/>
              </w:rPr>
            </w:pPr>
          </w:p>
        </w:tc>
        <w:tc>
          <w:tcPr>
            <w:tcW w:w="4254" w:type="dxa"/>
          </w:tcPr>
          <w:p w:rsidR="00427096" w:rsidRPr="00A55A45" w:rsidRDefault="00427096" w:rsidP="003A5A51">
            <w:pPr>
              <w:pBdr>
                <w:bottom w:val="single" w:sz="4" w:space="1" w:color="auto"/>
              </w:pBdr>
              <w:ind w:left="188"/>
              <w:contextualSpacing/>
              <w:jc w:val="center"/>
              <w:rPr>
                <w:rFonts w:ascii="Geomanist" w:hAnsi="Geomanist" w:cs="Arial"/>
                <w:sz w:val="20"/>
                <w:szCs w:val="20"/>
              </w:rPr>
            </w:pPr>
          </w:p>
          <w:p w:rsidR="00427096" w:rsidRPr="00A55A45" w:rsidRDefault="00427096" w:rsidP="003A5A51">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427096" w:rsidRPr="00A55A45" w:rsidRDefault="00427096" w:rsidP="003A5A51">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Jefe del Departamento de Hemerobiblioteca y Coordinador General de Archivos del Hospital Infantil de México Federico Gómez.</w:t>
            </w:r>
          </w:p>
        </w:tc>
      </w:tr>
    </w:tbl>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Default="00427096" w:rsidP="00427096">
      <w:pPr>
        <w:contextualSpacing/>
        <w:rPr>
          <w:rFonts w:ascii="Geomanist" w:hAnsi="Geomanist" w:cs="Arial"/>
          <w:sz w:val="22"/>
          <w:szCs w:val="20"/>
        </w:rPr>
      </w:pPr>
    </w:p>
    <w:p w:rsidR="008B7B48" w:rsidRPr="00A55A45" w:rsidRDefault="008B7B48" w:rsidP="00427096">
      <w:pPr>
        <w:contextualSpacing/>
        <w:rPr>
          <w:rFonts w:ascii="Geomanist" w:hAnsi="Geomanist" w:cs="Arial"/>
          <w:sz w:val="22"/>
          <w:szCs w:val="20"/>
        </w:rPr>
      </w:pPr>
    </w:p>
    <w:p w:rsidR="00427096" w:rsidRPr="00A55A45" w:rsidRDefault="00427096" w:rsidP="00427096">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F05FB9" w:rsidRPr="00A55A45" w:rsidRDefault="0014531F" w:rsidP="00F05FB9">
      <w:pPr>
        <w:jc w:val="center"/>
        <w:rPr>
          <w:rFonts w:ascii="Geomanist" w:hAnsi="Geomanist" w:cs="Arial"/>
          <w:sz w:val="20"/>
          <w:szCs w:val="20"/>
        </w:rPr>
      </w:pPr>
      <w:r>
        <w:rPr>
          <w:rFonts w:ascii="Geomanist" w:hAnsi="Geomanist" w:cs="Arial"/>
          <w:b/>
          <w:sz w:val="20"/>
          <w:szCs w:val="20"/>
        </w:rPr>
        <w:t>DIANA PAOLA CERÓN RUÍZ</w:t>
      </w:r>
    </w:p>
    <w:p w:rsidR="00F05FB9" w:rsidRDefault="00F05FB9" w:rsidP="00BF2251">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Jef</w:t>
      </w:r>
      <w:r w:rsidR="0014531F">
        <w:rPr>
          <w:rFonts w:ascii="Geomanist" w:eastAsiaTheme="majorEastAsia" w:hAnsi="Geomanist" w:cs="Arial"/>
          <w:sz w:val="20"/>
          <w:szCs w:val="20"/>
          <w:lang w:eastAsia="es-ES"/>
        </w:rPr>
        <w:t>a</w:t>
      </w:r>
      <w:r w:rsidRPr="00277760">
        <w:rPr>
          <w:rFonts w:ascii="Geomanist" w:eastAsiaTheme="majorEastAsia" w:hAnsi="Geomanist" w:cs="Arial"/>
          <w:sz w:val="20"/>
          <w:szCs w:val="20"/>
          <w:lang w:eastAsia="es-ES"/>
        </w:rPr>
        <w:t xml:space="preserve"> de </w:t>
      </w:r>
      <w:r w:rsidR="0014531F">
        <w:rPr>
          <w:rFonts w:ascii="Geomanist" w:eastAsiaTheme="majorEastAsia" w:hAnsi="Geomanist" w:cs="Arial"/>
          <w:sz w:val="20"/>
          <w:szCs w:val="20"/>
          <w:lang w:eastAsia="es-ES"/>
        </w:rPr>
        <w:t>la Oficina de Representación</w:t>
      </w:r>
      <w:r w:rsidRPr="00277760">
        <w:rPr>
          <w:rFonts w:ascii="Geomanist" w:eastAsiaTheme="majorEastAsia" w:hAnsi="Geomanist" w:cs="Arial"/>
          <w:sz w:val="20"/>
          <w:szCs w:val="20"/>
          <w:lang w:eastAsia="es-ES"/>
        </w:rPr>
        <w:t xml:space="preserve"> en el HIMFG, en suplencia</w:t>
      </w:r>
    </w:p>
    <w:p w:rsidR="00F05FB9" w:rsidRDefault="00F05FB9" w:rsidP="00F05FB9">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 </w:t>
      </w: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LINDA PILAR BLANCAS GARCÉS, Titular del Órgano Interno</w:t>
      </w:r>
    </w:p>
    <w:p w:rsidR="00F05FB9" w:rsidRPr="00A55A45" w:rsidRDefault="00BF2251" w:rsidP="00F05FB9">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 xml:space="preserve"> </w:t>
      </w:r>
      <w:proofErr w:type="gramStart"/>
      <w:r>
        <w:rPr>
          <w:rFonts w:ascii="Geomanist" w:eastAsiaTheme="majorEastAsia" w:hAnsi="Geomanist" w:cs="Arial"/>
          <w:sz w:val="20"/>
          <w:szCs w:val="20"/>
          <w:lang w:eastAsia="es-ES"/>
        </w:rPr>
        <w:t>de</w:t>
      </w:r>
      <w:proofErr w:type="gramEnd"/>
      <w:r>
        <w:rPr>
          <w:rFonts w:ascii="Geomanist" w:eastAsiaTheme="majorEastAsia" w:hAnsi="Geomanist" w:cs="Arial"/>
          <w:sz w:val="20"/>
          <w:szCs w:val="20"/>
          <w:lang w:eastAsia="es-ES"/>
        </w:rPr>
        <w:t xml:space="preserve"> Control e</w:t>
      </w:r>
      <w:r w:rsidR="00F05FB9" w:rsidRPr="00277760">
        <w:rPr>
          <w:rFonts w:ascii="Geomanist" w:eastAsiaTheme="majorEastAsia" w:hAnsi="Geomanist" w:cs="Arial"/>
          <w:sz w:val="20"/>
          <w:szCs w:val="20"/>
          <w:lang w:eastAsia="es-ES"/>
        </w:rPr>
        <w:t>n la Secretar</w:t>
      </w:r>
      <w:r w:rsidR="00674AD1">
        <w:rPr>
          <w:rFonts w:ascii="Geomanist" w:eastAsiaTheme="majorEastAsia" w:hAnsi="Geomanist" w:cs="Arial"/>
          <w:sz w:val="20"/>
          <w:szCs w:val="20"/>
          <w:lang w:eastAsia="es-ES"/>
        </w:rPr>
        <w:t>í</w:t>
      </w:r>
      <w:r w:rsidR="00F05FB9" w:rsidRPr="00277760">
        <w:rPr>
          <w:rFonts w:ascii="Geomanist" w:eastAsiaTheme="majorEastAsia" w:hAnsi="Geomanist" w:cs="Arial"/>
          <w:sz w:val="20"/>
          <w:szCs w:val="20"/>
          <w:lang w:eastAsia="es-ES"/>
        </w:rPr>
        <w:t>a de Salud</w:t>
      </w:r>
      <w:r w:rsidR="00F05FB9">
        <w:rPr>
          <w:rFonts w:ascii="Geomanist" w:eastAsiaTheme="majorEastAsia" w:hAnsi="Geomanist" w:cs="Arial"/>
          <w:sz w:val="20"/>
          <w:szCs w:val="20"/>
          <w:lang w:eastAsia="es-ES"/>
        </w:rPr>
        <w:t>.</w:t>
      </w:r>
    </w:p>
    <w:p w:rsidR="00F05FB9" w:rsidRPr="00A55A45" w:rsidRDefault="00F05FB9" w:rsidP="00F05FB9">
      <w:pPr>
        <w:jc w:val="center"/>
        <w:rPr>
          <w:rFonts w:ascii="Geomanist" w:hAnsi="Geomanist"/>
        </w:rPr>
      </w:pPr>
    </w:p>
    <w:p w:rsidR="00427096" w:rsidRPr="00A55A45" w:rsidRDefault="00427096" w:rsidP="00427096">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796618" w:rsidP="00796618">
      <w:pPr>
        <w:tabs>
          <w:tab w:val="left" w:pos="1530"/>
        </w:tabs>
        <w:rPr>
          <w:rFonts w:ascii="Noto Sans" w:eastAsia="Noto Sans" w:hAnsi="Noto Sans" w:cs="Noto Sans"/>
          <w:sz w:val="18"/>
          <w:szCs w:val="18"/>
        </w:rPr>
      </w:pPr>
      <w:r>
        <w:rPr>
          <w:rFonts w:ascii="Noto Sans" w:eastAsia="Noto Sans" w:hAnsi="Noto Sans" w:cs="Noto Sans"/>
          <w:sz w:val="18"/>
          <w:szCs w:val="18"/>
        </w:rPr>
        <w:tab/>
      </w:r>
    </w:p>
    <w:p w:rsidR="00B00D54" w:rsidRDefault="00B00D54" w:rsidP="00796618">
      <w:pPr>
        <w:tabs>
          <w:tab w:val="left" w:pos="1530"/>
        </w:tabs>
        <w:rPr>
          <w:rFonts w:ascii="Noto Sans" w:eastAsia="Noto Sans" w:hAnsi="Noto Sans" w:cs="Noto Sans"/>
          <w:sz w:val="18"/>
          <w:szCs w:val="18"/>
        </w:rPr>
      </w:pPr>
    </w:p>
    <w:p w:rsidR="00B00D54" w:rsidRDefault="00B00D54" w:rsidP="00796618">
      <w:pPr>
        <w:tabs>
          <w:tab w:val="left" w:pos="1530"/>
        </w:tabs>
        <w:rPr>
          <w:rFonts w:ascii="Noto Sans" w:eastAsia="Noto Sans" w:hAnsi="Noto Sans" w:cs="Noto Sans"/>
          <w:sz w:val="18"/>
          <w:szCs w:val="18"/>
        </w:rPr>
      </w:pPr>
    </w:p>
    <w:p w:rsidR="00B00D54" w:rsidRDefault="00B00D54" w:rsidP="00796618">
      <w:pPr>
        <w:tabs>
          <w:tab w:val="left" w:pos="1530"/>
        </w:tabs>
        <w:rPr>
          <w:rFonts w:ascii="Noto Sans" w:eastAsia="Noto Sans" w:hAnsi="Noto Sans" w:cs="Noto Sans"/>
          <w:sz w:val="18"/>
          <w:szCs w:val="18"/>
        </w:rPr>
      </w:pPr>
    </w:p>
    <w:p w:rsidR="00B00D54" w:rsidRPr="00FE1AD3" w:rsidRDefault="00B00D54" w:rsidP="00796618">
      <w:pPr>
        <w:tabs>
          <w:tab w:val="left" w:pos="1530"/>
        </w:tabs>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D192D" w:rsidP="00FE1AD3">
      <w:pPr>
        <w:tabs>
          <w:tab w:val="left" w:pos="2145"/>
        </w:tabs>
        <w:rPr>
          <w:rFonts w:ascii="Noto Sans" w:eastAsia="Noto Sans" w:hAnsi="Noto Sans" w:cs="Noto Sans"/>
          <w:sz w:val="18"/>
          <w:szCs w:val="18"/>
        </w:rPr>
      </w:pPr>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83F" w:rsidRDefault="00B2383F">
      <w:r>
        <w:separator/>
      </w:r>
    </w:p>
  </w:endnote>
  <w:endnote w:type="continuationSeparator" w:id="0">
    <w:p w:rsidR="00B2383F" w:rsidRDefault="00B2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8A0A04"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B109C5">
      <w:rPr>
        <w:rFonts w:ascii="Montserrat" w:hAnsi="Montserrat"/>
        <w:noProof/>
        <w:sz w:val="14"/>
        <w:szCs w:val="16"/>
      </w:rPr>
      <w:t>8</w:t>
    </w:r>
    <w:r w:rsidRPr="00574E87">
      <w:rPr>
        <w:rFonts w:ascii="Montserrat" w:hAnsi="Montserrat"/>
        <w:b/>
        <w:bCs/>
        <w:noProof/>
        <w:sz w:val="14"/>
        <w:szCs w:val="16"/>
      </w:rPr>
      <w:fldChar w:fldCharType="end"/>
    </w:r>
    <w:r w:rsidR="00F05FB9">
      <w:rPr>
        <w:rFonts w:ascii="Montserrat" w:hAnsi="Montserrat"/>
        <w:b/>
        <w:bCs/>
        <w:noProof/>
        <w:sz w:val="14"/>
        <w:szCs w:val="16"/>
      </w:rPr>
      <w:t xml:space="preserve">  /  8</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 xml:space="preserve">Tel. 55 5228 99 </w:t>
                          </w:r>
                          <w:proofErr w:type="gramStart"/>
                          <w:r>
                            <w:rPr>
                              <w:rFonts w:ascii="Noto Sans" w:eastAsia="Noto Sans" w:hAnsi="Noto Sans" w:cs="Noto Sans"/>
                              <w:color w:val="4D192A"/>
                              <w:sz w:val="13"/>
                            </w:rPr>
                            <w:t>17  Ext</w:t>
                          </w:r>
                          <w:proofErr w:type="gramEnd"/>
                          <w:r>
                            <w:rPr>
                              <w:rFonts w:ascii="Noto Sans" w:eastAsia="Noto Sans" w:hAnsi="Noto Sans" w:cs="Noto Sans"/>
                              <w:color w:val="4D192A"/>
                              <w:sz w:val="13"/>
                            </w:rPr>
                            <w:t xml:space="preserve">. </w:t>
                          </w:r>
                          <w:proofErr w:type="gramStart"/>
                          <w:r>
                            <w:rPr>
                              <w:rFonts w:ascii="Noto Sans" w:eastAsia="Noto Sans" w:hAnsi="Noto Sans" w:cs="Noto Sans"/>
                              <w:color w:val="4D192A"/>
                              <w:sz w:val="13"/>
                            </w:rPr>
                            <w:t>2505  www.himfg.edu</w:t>
                          </w:r>
                          <w:r w:rsidR="009E6392" w:rsidRPr="009E6392">
                            <w:rPr>
                              <w:rFonts w:ascii="Noto Sans" w:eastAsia="Noto Sans" w:hAnsi="Noto Sans" w:cs="Noto Sans"/>
                              <w:color w:val="4D192A"/>
                              <w:sz w:val="13"/>
                            </w:rPr>
                            <w:t>.mx</w:t>
                          </w:r>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 xml:space="preserve">Tel. 55 5228 99 </w:t>
                    </w:r>
                    <w:proofErr w:type="gramStart"/>
                    <w:r>
                      <w:rPr>
                        <w:rFonts w:ascii="Noto Sans" w:eastAsia="Noto Sans" w:hAnsi="Noto Sans" w:cs="Noto Sans"/>
                        <w:color w:val="4D192A"/>
                        <w:sz w:val="13"/>
                      </w:rPr>
                      <w:t>17  Ext</w:t>
                    </w:r>
                    <w:proofErr w:type="gramEnd"/>
                    <w:r>
                      <w:rPr>
                        <w:rFonts w:ascii="Noto Sans" w:eastAsia="Noto Sans" w:hAnsi="Noto Sans" w:cs="Noto Sans"/>
                        <w:color w:val="4D192A"/>
                        <w:sz w:val="13"/>
                      </w:rPr>
                      <w:t xml:space="preserve">. </w:t>
                    </w:r>
                    <w:proofErr w:type="gramStart"/>
                    <w:r>
                      <w:rPr>
                        <w:rFonts w:ascii="Noto Sans" w:eastAsia="Noto Sans" w:hAnsi="Noto Sans" w:cs="Noto Sans"/>
                        <w:color w:val="4D192A"/>
                        <w:sz w:val="13"/>
                      </w:rPr>
                      <w:t>2505  www.himfg.edu</w:t>
                    </w:r>
                    <w:r w:rsidR="009E6392" w:rsidRPr="009E6392">
                      <w:rPr>
                        <w:rFonts w:ascii="Noto Sans" w:eastAsia="Noto Sans" w:hAnsi="Noto Sans" w:cs="Noto Sans"/>
                        <w:color w:val="4D192A"/>
                        <w:sz w:val="13"/>
                      </w:rPr>
                      <w:t>.mx</w:t>
                    </w:r>
                    <w:proofErr w:type="gramEnd"/>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83F" w:rsidRDefault="00B2383F">
      <w:r>
        <w:separator/>
      </w:r>
    </w:p>
  </w:footnote>
  <w:footnote w:type="continuationSeparator" w:id="0">
    <w:p w:rsidR="00B2383F" w:rsidRDefault="00B23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8E4B2D">
                            <w:rPr>
                              <w:rFonts w:ascii="Montserrat" w:eastAsiaTheme="minorHAnsi" w:hAnsi="Montserrat" w:cstheme="minorBidi"/>
                              <w:color w:val="595959" w:themeColor="text1" w:themeTint="A6"/>
                              <w:sz w:val="16"/>
                              <w:szCs w:val="16"/>
                              <w:lang w:eastAsia="en-US"/>
                            </w:rPr>
                            <w:t xml:space="preserve">                  </w:t>
                          </w:r>
                          <w:r w:rsidR="00F561F1">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8E4B2D"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FE1AD3" w:rsidRPr="00C009C6" w:rsidRDefault="008E4B2D" w:rsidP="008E4B2D">
                          <w:pPr>
                            <w:jc w:val="right"/>
                            <w:rPr>
                              <w:sz w:val="18"/>
                              <w:szCs w:val="18"/>
                            </w:rPr>
                          </w:pPr>
                          <w:r w:rsidRPr="00C009C6">
                            <w:rPr>
                              <w:sz w:val="18"/>
                              <w:szCs w:val="18"/>
                            </w:rPr>
                            <w:t>1</w:t>
                          </w:r>
                          <w:r w:rsidR="00B37048">
                            <w:rPr>
                              <w:sz w:val="18"/>
                              <w:szCs w:val="18"/>
                            </w:rPr>
                            <w:t>3</w:t>
                          </w:r>
                          <w:r w:rsidRPr="00C009C6">
                            <w:rPr>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8E4B2D">
                      <w:rPr>
                        <w:rFonts w:ascii="Montserrat" w:eastAsiaTheme="minorHAnsi" w:hAnsi="Montserrat" w:cstheme="minorBidi"/>
                        <w:color w:val="595959" w:themeColor="text1" w:themeTint="A6"/>
                        <w:sz w:val="16"/>
                        <w:szCs w:val="16"/>
                        <w:lang w:eastAsia="en-US"/>
                      </w:rPr>
                      <w:t xml:space="preserve">                  </w:t>
                    </w:r>
                    <w:r w:rsidR="00F561F1">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8E4B2D"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p>
                  <w:p w:rsidR="00FE1AD3" w:rsidRPr="00C009C6" w:rsidRDefault="008E4B2D" w:rsidP="008E4B2D">
                    <w:pPr>
                      <w:jc w:val="right"/>
                      <w:rPr>
                        <w:sz w:val="18"/>
                        <w:szCs w:val="18"/>
                      </w:rPr>
                    </w:pPr>
                    <w:r w:rsidRPr="00C009C6">
                      <w:rPr>
                        <w:sz w:val="18"/>
                        <w:szCs w:val="18"/>
                      </w:rPr>
                      <w:t>1</w:t>
                    </w:r>
                    <w:r w:rsidR="00B37048">
                      <w:rPr>
                        <w:sz w:val="18"/>
                        <w:szCs w:val="18"/>
                      </w:rPr>
                      <w:t>3</w:t>
                    </w:r>
                    <w:r w:rsidRPr="00C009C6">
                      <w:rPr>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35D4A"/>
    <w:rsid w:val="00066306"/>
    <w:rsid w:val="00086BF8"/>
    <w:rsid w:val="000C101F"/>
    <w:rsid w:val="0014531F"/>
    <w:rsid w:val="001765CD"/>
    <w:rsid w:val="001838CC"/>
    <w:rsid w:val="0019738B"/>
    <w:rsid w:val="001A11D9"/>
    <w:rsid w:val="001A38D0"/>
    <w:rsid w:val="001B139A"/>
    <w:rsid w:val="001B2CBE"/>
    <w:rsid w:val="002154E2"/>
    <w:rsid w:val="00293666"/>
    <w:rsid w:val="002B5309"/>
    <w:rsid w:val="002D7AAE"/>
    <w:rsid w:val="002F2D47"/>
    <w:rsid w:val="00336F0F"/>
    <w:rsid w:val="003836E7"/>
    <w:rsid w:val="003E4DD1"/>
    <w:rsid w:val="00427096"/>
    <w:rsid w:val="00467CC3"/>
    <w:rsid w:val="0048369F"/>
    <w:rsid w:val="004A33B9"/>
    <w:rsid w:val="004A6FE7"/>
    <w:rsid w:val="004B5EB3"/>
    <w:rsid w:val="004C1698"/>
    <w:rsid w:val="00507006"/>
    <w:rsid w:val="00533D4D"/>
    <w:rsid w:val="00545E7B"/>
    <w:rsid w:val="005D514E"/>
    <w:rsid w:val="006606FE"/>
    <w:rsid w:val="00674AD1"/>
    <w:rsid w:val="006C372F"/>
    <w:rsid w:val="006E5CCD"/>
    <w:rsid w:val="006E65C4"/>
    <w:rsid w:val="006F1465"/>
    <w:rsid w:val="007127C2"/>
    <w:rsid w:val="00796618"/>
    <w:rsid w:val="007E48EA"/>
    <w:rsid w:val="007E7DDE"/>
    <w:rsid w:val="007F0AFC"/>
    <w:rsid w:val="008015CD"/>
    <w:rsid w:val="0085200C"/>
    <w:rsid w:val="00870EB5"/>
    <w:rsid w:val="008907BF"/>
    <w:rsid w:val="008A0A04"/>
    <w:rsid w:val="008B7B48"/>
    <w:rsid w:val="008E4B2D"/>
    <w:rsid w:val="0090628D"/>
    <w:rsid w:val="009228D3"/>
    <w:rsid w:val="00970E4F"/>
    <w:rsid w:val="00971C81"/>
    <w:rsid w:val="00986929"/>
    <w:rsid w:val="009A76C4"/>
    <w:rsid w:val="009E6392"/>
    <w:rsid w:val="00A0630A"/>
    <w:rsid w:val="00A070FB"/>
    <w:rsid w:val="00A468E5"/>
    <w:rsid w:val="00A77885"/>
    <w:rsid w:val="00A96D48"/>
    <w:rsid w:val="00AF1406"/>
    <w:rsid w:val="00AF27D3"/>
    <w:rsid w:val="00B00D54"/>
    <w:rsid w:val="00B109C5"/>
    <w:rsid w:val="00B2383F"/>
    <w:rsid w:val="00B24653"/>
    <w:rsid w:val="00B37048"/>
    <w:rsid w:val="00BD0DA9"/>
    <w:rsid w:val="00BE6CDC"/>
    <w:rsid w:val="00BF2251"/>
    <w:rsid w:val="00C009C6"/>
    <w:rsid w:val="00C56D9E"/>
    <w:rsid w:val="00CA2095"/>
    <w:rsid w:val="00D33492"/>
    <w:rsid w:val="00D50C99"/>
    <w:rsid w:val="00D8418D"/>
    <w:rsid w:val="00DA73A4"/>
    <w:rsid w:val="00DD747A"/>
    <w:rsid w:val="00DE0B35"/>
    <w:rsid w:val="00E177E4"/>
    <w:rsid w:val="00EA74BD"/>
    <w:rsid w:val="00F05FB9"/>
    <w:rsid w:val="00F47AB4"/>
    <w:rsid w:val="00F561F1"/>
    <w:rsid w:val="00F870E5"/>
    <w:rsid w:val="00FA5FA3"/>
    <w:rsid w:val="00FC7A5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2772</Words>
  <Characters>15247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Cuenta Microsoft</cp:lastModifiedBy>
  <cp:revision>3</cp:revision>
  <cp:lastPrinted>2025-04-28T16:11:00Z</cp:lastPrinted>
  <dcterms:created xsi:type="dcterms:W3CDTF">2025-04-28T21:17:00Z</dcterms:created>
  <dcterms:modified xsi:type="dcterms:W3CDTF">2025-04-28T21:19:00Z</dcterms:modified>
</cp:coreProperties>
</file>