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0B1" w:rsidRPr="001D3D98" w:rsidRDefault="008070B1" w:rsidP="001D3D98">
      <w:pPr>
        <w:spacing w:line="276" w:lineRule="auto"/>
        <w:jc w:val="center"/>
        <w:rPr>
          <w:rFonts w:ascii="Geomanist" w:hAnsi="Geomanist" w:cs="Arial"/>
          <w:b/>
          <w:sz w:val="20"/>
          <w:szCs w:val="20"/>
        </w:rPr>
      </w:pPr>
      <w:r w:rsidRPr="001D3D98">
        <w:rPr>
          <w:rFonts w:ascii="Geomanist" w:hAnsi="Geomanist" w:cs="Arial"/>
          <w:b/>
          <w:sz w:val="20"/>
          <w:szCs w:val="20"/>
        </w:rPr>
        <w:t>RESOLUCI</w:t>
      </w:r>
      <w:r w:rsidR="00C235DE" w:rsidRPr="001D3D98">
        <w:rPr>
          <w:rFonts w:ascii="Geomanist" w:hAnsi="Geomanist" w:cs="Arial"/>
          <w:b/>
          <w:sz w:val="20"/>
          <w:szCs w:val="20"/>
        </w:rPr>
        <w:t>Ó</w:t>
      </w:r>
      <w:r w:rsidRPr="001D3D98">
        <w:rPr>
          <w:rFonts w:ascii="Geomanist" w:hAnsi="Geomanist" w:cs="Arial"/>
          <w:b/>
          <w:sz w:val="20"/>
          <w:szCs w:val="20"/>
        </w:rPr>
        <w:t xml:space="preserve">N </w:t>
      </w:r>
      <w:r w:rsidR="00212A4C" w:rsidRPr="001D3D98">
        <w:rPr>
          <w:rFonts w:ascii="Geomanist" w:hAnsi="Geomanist" w:cs="Arial"/>
          <w:b/>
          <w:sz w:val="20"/>
          <w:szCs w:val="20"/>
        </w:rPr>
        <w:t>1</w:t>
      </w:r>
      <w:r w:rsidR="007106A0" w:rsidRPr="001D3D98">
        <w:rPr>
          <w:rFonts w:ascii="Geomanist" w:hAnsi="Geomanist" w:cs="Arial"/>
          <w:b/>
          <w:sz w:val="20"/>
          <w:szCs w:val="20"/>
        </w:rPr>
        <w:t>9</w:t>
      </w:r>
      <w:r w:rsidRPr="001D3D98">
        <w:rPr>
          <w:rFonts w:ascii="Geomanist" w:hAnsi="Geomanist" w:cs="Arial"/>
          <w:b/>
          <w:sz w:val="20"/>
          <w:szCs w:val="20"/>
        </w:rPr>
        <w:t>/25 QUE CONFIRMA LA CLASIFICACIÓN DE</w:t>
      </w:r>
      <w:bookmarkStart w:id="0" w:name="_GoBack"/>
      <w:bookmarkEnd w:id="0"/>
      <w:r w:rsidRPr="001D3D98">
        <w:rPr>
          <w:rFonts w:ascii="Geomanist" w:hAnsi="Geomanist" w:cs="Arial"/>
          <w:b/>
          <w:sz w:val="20"/>
          <w:szCs w:val="20"/>
        </w:rPr>
        <w:t xml:space="preserve"> INFORMACIÓN CONFIDENCIAL Y SE APRUEBA LA VERSIÓN PÚBLICA PARA ATENDER LA SOLICITUD DE ACCESO A INF</w:t>
      </w:r>
      <w:r w:rsidR="000F46A0" w:rsidRPr="001D3D98">
        <w:rPr>
          <w:rFonts w:ascii="Geomanist" w:hAnsi="Geomanist" w:cs="Arial"/>
          <w:b/>
          <w:sz w:val="20"/>
          <w:szCs w:val="20"/>
        </w:rPr>
        <w:t xml:space="preserve">ORMACIÓN PÚBLICA </w:t>
      </w:r>
      <w:r w:rsidR="00212A4C" w:rsidRPr="001D3D98">
        <w:rPr>
          <w:rFonts w:ascii="Geomanist" w:hAnsi="Geomanist" w:cs="Arial"/>
          <w:b/>
          <w:sz w:val="20"/>
          <w:szCs w:val="20"/>
        </w:rPr>
        <w:t>340015400001425</w:t>
      </w:r>
    </w:p>
    <w:p w:rsidR="008070B1" w:rsidRPr="001D3D98" w:rsidRDefault="008070B1" w:rsidP="001D3D98">
      <w:pPr>
        <w:spacing w:line="276" w:lineRule="auto"/>
        <w:jc w:val="both"/>
        <w:rPr>
          <w:rFonts w:ascii="Geomanist" w:hAnsi="Geomanist" w:cs="Arial"/>
          <w:sz w:val="20"/>
          <w:szCs w:val="20"/>
        </w:rPr>
      </w:pPr>
    </w:p>
    <w:p w:rsidR="008070B1" w:rsidRPr="001D3D98" w:rsidRDefault="008070B1" w:rsidP="001D3D98">
      <w:pPr>
        <w:pStyle w:val="Textoindependiente3"/>
        <w:tabs>
          <w:tab w:val="left" w:pos="284"/>
        </w:tabs>
        <w:spacing w:after="0" w:line="276" w:lineRule="auto"/>
        <w:jc w:val="both"/>
        <w:rPr>
          <w:rFonts w:ascii="Geomanist" w:hAnsi="Geomanist" w:cs="Arial"/>
          <w:sz w:val="20"/>
          <w:szCs w:val="20"/>
        </w:rPr>
      </w:pPr>
      <w:r w:rsidRPr="001D3D98">
        <w:rPr>
          <w:rFonts w:ascii="Geomanist" w:hAnsi="Geomanist" w:cs="Arial"/>
          <w:sz w:val="20"/>
          <w:szCs w:val="20"/>
        </w:rPr>
        <w:t>En la Ciud</w:t>
      </w:r>
      <w:r w:rsidR="00803D05" w:rsidRPr="001D3D98">
        <w:rPr>
          <w:rFonts w:ascii="Geomanist" w:hAnsi="Geomanist" w:cs="Arial"/>
          <w:sz w:val="20"/>
          <w:szCs w:val="20"/>
        </w:rPr>
        <w:t>ad d</w:t>
      </w:r>
      <w:r w:rsidR="000F46A0" w:rsidRPr="001D3D98">
        <w:rPr>
          <w:rFonts w:ascii="Geomanist" w:hAnsi="Geomanist" w:cs="Arial"/>
          <w:sz w:val="20"/>
          <w:szCs w:val="20"/>
        </w:rPr>
        <w:t xml:space="preserve">e México siendo el día </w:t>
      </w:r>
      <w:r w:rsidR="007106A0" w:rsidRPr="001D3D98">
        <w:rPr>
          <w:rFonts w:ascii="Geomanist" w:hAnsi="Geomanist" w:cs="Arial"/>
          <w:sz w:val="20"/>
          <w:szCs w:val="20"/>
        </w:rPr>
        <w:t>2 de julio</w:t>
      </w:r>
      <w:r w:rsidRPr="001D3D98">
        <w:rPr>
          <w:rFonts w:ascii="Geomanist" w:hAnsi="Geomanist" w:cs="Arial"/>
          <w:sz w:val="20"/>
          <w:szCs w:val="20"/>
        </w:rPr>
        <w:t xml:space="preserve"> del año dos mil veinticinco-----------------------------------------------------------------------------------------------------------------------------------</w:t>
      </w:r>
      <w:r w:rsidR="00803D05" w:rsidRPr="001D3D98">
        <w:rPr>
          <w:rFonts w:ascii="Geomanist" w:hAnsi="Geomanist" w:cs="Arial"/>
          <w:sz w:val="20"/>
          <w:szCs w:val="20"/>
        </w:rPr>
        <w:t>--------</w:t>
      </w:r>
      <w:r w:rsidR="007106A0" w:rsidRPr="001D3D98">
        <w:rPr>
          <w:rFonts w:ascii="Geomanist" w:hAnsi="Geomanist" w:cs="Arial"/>
          <w:sz w:val="20"/>
          <w:szCs w:val="20"/>
        </w:rPr>
        <w:t>-----------</w:t>
      </w:r>
      <w:r w:rsidR="00803D05" w:rsidRPr="001D3D98">
        <w:rPr>
          <w:rFonts w:ascii="Geomanist" w:hAnsi="Geomanist" w:cs="Arial"/>
          <w:sz w:val="20"/>
          <w:szCs w:val="20"/>
        </w:rPr>
        <w:t>------------</w:t>
      </w:r>
      <w:r w:rsidR="000F46A0" w:rsidRPr="001D3D98">
        <w:rPr>
          <w:rFonts w:ascii="Geomanist" w:hAnsi="Geomanist" w:cs="Arial"/>
          <w:sz w:val="20"/>
          <w:szCs w:val="20"/>
        </w:rPr>
        <w:t>---</w:t>
      </w:r>
    </w:p>
    <w:p w:rsidR="008070B1" w:rsidRPr="001D3D98" w:rsidRDefault="008070B1" w:rsidP="001D3D98">
      <w:pPr>
        <w:pStyle w:val="Textoindependiente3"/>
        <w:tabs>
          <w:tab w:val="left" w:pos="284"/>
        </w:tabs>
        <w:spacing w:after="0" w:line="276" w:lineRule="auto"/>
        <w:jc w:val="both"/>
        <w:rPr>
          <w:rFonts w:ascii="Geomanist" w:hAnsi="Geomanist" w:cs="Arial"/>
          <w:sz w:val="20"/>
          <w:szCs w:val="20"/>
        </w:rPr>
      </w:pPr>
      <w:r w:rsidRPr="001D3D98">
        <w:rPr>
          <w:rFonts w:ascii="Geomanist" w:hAnsi="Geomanist" w:cs="Arial"/>
          <w:sz w:val="20"/>
          <w:szCs w:val="20"/>
        </w:rPr>
        <w:t>Vistos para resolver so</w:t>
      </w:r>
      <w:r w:rsidR="000F46A0" w:rsidRPr="001D3D98">
        <w:rPr>
          <w:rFonts w:ascii="Geomanist" w:hAnsi="Geomanist" w:cs="Arial"/>
          <w:sz w:val="20"/>
          <w:szCs w:val="20"/>
        </w:rPr>
        <w:t xml:space="preserve">bre la solicitud </w:t>
      </w:r>
      <w:r w:rsidR="00E6273C" w:rsidRPr="001D3D98">
        <w:rPr>
          <w:rFonts w:ascii="Geomanist" w:hAnsi="Geomanist" w:cs="Arial"/>
          <w:sz w:val="20"/>
          <w:szCs w:val="20"/>
        </w:rPr>
        <w:t>340015400001425</w:t>
      </w:r>
      <w:r w:rsidRPr="001D3D98">
        <w:rPr>
          <w:rFonts w:ascii="Geomanist" w:hAnsi="Geomanist" w:cs="Arial"/>
          <w:sz w:val="20"/>
          <w:szCs w:val="20"/>
        </w:rPr>
        <w:t xml:space="preserve"> requerida a la Unidad de Transparencia del Hospital Infantil de México Federico Gómez a través de la Plataforma Nacional de Transparencia. -----------------------------------------------</w:t>
      </w:r>
      <w:r w:rsidR="00E6273C" w:rsidRPr="001D3D98">
        <w:rPr>
          <w:rFonts w:ascii="Geomanist" w:hAnsi="Geomanist" w:cs="Arial"/>
          <w:sz w:val="20"/>
          <w:szCs w:val="20"/>
        </w:rPr>
        <w:t>-</w:t>
      </w:r>
      <w:r w:rsidRPr="001D3D98">
        <w:rPr>
          <w:rFonts w:ascii="Geomanist" w:hAnsi="Geomanist" w:cs="Arial"/>
          <w:sz w:val="20"/>
          <w:szCs w:val="20"/>
        </w:rPr>
        <w:t>-----------------------------------------------------------------------</w:t>
      </w:r>
      <w:r w:rsidR="00803D05" w:rsidRPr="001D3D98">
        <w:rPr>
          <w:rFonts w:ascii="Geomanist" w:hAnsi="Geomanist" w:cs="Arial"/>
          <w:sz w:val="20"/>
          <w:szCs w:val="20"/>
        </w:rPr>
        <w:t>----------------</w:t>
      </w:r>
    </w:p>
    <w:p w:rsidR="008070B1" w:rsidRPr="001D3D98" w:rsidRDefault="008070B1" w:rsidP="001D3D98">
      <w:pPr>
        <w:pStyle w:val="Textoindependiente3"/>
        <w:tabs>
          <w:tab w:val="left" w:pos="284"/>
        </w:tabs>
        <w:spacing w:after="0" w:line="276" w:lineRule="auto"/>
        <w:jc w:val="both"/>
        <w:rPr>
          <w:rFonts w:ascii="Geomanist" w:hAnsi="Geomanist" w:cs="Arial"/>
          <w:sz w:val="20"/>
          <w:szCs w:val="20"/>
        </w:rPr>
      </w:pPr>
      <w:r w:rsidRPr="001D3D98">
        <w:rPr>
          <w:rFonts w:ascii="Geomanist" w:hAnsi="Geomanist" w:cs="Arial"/>
          <w:sz w:val="20"/>
          <w:szCs w:val="20"/>
        </w:rPr>
        <w:t>--------------------------------------------------</w:t>
      </w:r>
      <w:r w:rsidR="00E6273C" w:rsidRPr="001D3D98">
        <w:rPr>
          <w:rFonts w:ascii="Geomanist" w:hAnsi="Geomanist" w:cs="Arial"/>
          <w:sz w:val="20"/>
          <w:szCs w:val="20"/>
        </w:rPr>
        <w:t>-</w:t>
      </w:r>
      <w:r w:rsidRPr="001D3D98">
        <w:rPr>
          <w:rFonts w:ascii="Geomanist" w:hAnsi="Geomanist" w:cs="Arial"/>
          <w:sz w:val="20"/>
          <w:szCs w:val="20"/>
        </w:rPr>
        <w:t>-------A N T E C E D E N T E S-------------</w:t>
      </w:r>
      <w:r w:rsidR="00E6273C" w:rsidRPr="001D3D98">
        <w:rPr>
          <w:rFonts w:ascii="Geomanist" w:hAnsi="Geomanist" w:cs="Arial"/>
          <w:sz w:val="20"/>
          <w:szCs w:val="20"/>
        </w:rPr>
        <w:t>---</w:t>
      </w:r>
      <w:r w:rsidRPr="001D3D98">
        <w:rPr>
          <w:rFonts w:ascii="Geomanist" w:hAnsi="Geomanist" w:cs="Arial"/>
          <w:sz w:val="20"/>
          <w:szCs w:val="20"/>
        </w:rPr>
        <w:t>----</w:t>
      </w:r>
      <w:r w:rsidR="00803D05" w:rsidRPr="001D3D98">
        <w:rPr>
          <w:rFonts w:ascii="Geomanist" w:hAnsi="Geomanist" w:cs="Arial"/>
          <w:sz w:val="20"/>
          <w:szCs w:val="20"/>
        </w:rPr>
        <w:t>------------------------</w:t>
      </w:r>
    </w:p>
    <w:p w:rsidR="008070B1" w:rsidRPr="001D3D98" w:rsidRDefault="008070B1" w:rsidP="001D3D98">
      <w:pPr>
        <w:pStyle w:val="Textoindependiente3"/>
        <w:tabs>
          <w:tab w:val="left" w:pos="284"/>
        </w:tabs>
        <w:spacing w:after="0" w:line="276" w:lineRule="auto"/>
        <w:jc w:val="both"/>
        <w:rPr>
          <w:rFonts w:ascii="Geomanist" w:hAnsi="Geomanist" w:cs="Arial"/>
          <w:sz w:val="20"/>
          <w:szCs w:val="20"/>
        </w:rPr>
      </w:pPr>
    </w:p>
    <w:p w:rsidR="008070B1" w:rsidRPr="001D3D98" w:rsidRDefault="00D873F6" w:rsidP="001D3D98">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sidRPr="001D3D98">
        <w:rPr>
          <w:rFonts w:ascii="Geomanist" w:hAnsi="Geomanist" w:cs="Arial"/>
          <w:sz w:val="20"/>
          <w:szCs w:val="20"/>
        </w:rPr>
        <w:t xml:space="preserve">Con fecha </w:t>
      </w:r>
      <w:r w:rsidR="003F2EDE" w:rsidRPr="001D3D98">
        <w:rPr>
          <w:rFonts w:ascii="Geomanist" w:hAnsi="Geomanist" w:cs="Arial"/>
          <w:sz w:val="20"/>
          <w:szCs w:val="20"/>
        </w:rPr>
        <w:t>6</w:t>
      </w:r>
      <w:r w:rsidR="008A7410" w:rsidRPr="001D3D98">
        <w:rPr>
          <w:rFonts w:ascii="Geomanist" w:hAnsi="Geomanist" w:cs="Arial"/>
          <w:sz w:val="20"/>
          <w:szCs w:val="20"/>
        </w:rPr>
        <w:t xml:space="preserve"> de </w:t>
      </w:r>
      <w:r w:rsidRPr="001D3D98">
        <w:rPr>
          <w:rFonts w:ascii="Geomanist" w:hAnsi="Geomanist" w:cs="Arial"/>
          <w:sz w:val="20"/>
          <w:szCs w:val="20"/>
        </w:rPr>
        <w:t>junio</w:t>
      </w:r>
      <w:r w:rsidR="008A7410" w:rsidRPr="001D3D98">
        <w:rPr>
          <w:rFonts w:ascii="Geomanist" w:hAnsi="Geomanist" w:cs="Arial"/>
          <w:sz w:val="20"/>
          <w:szCs w:val="20"/>
        </w:rPr>
        <w:t xml:space="preserve"> de 2025</w:t>
      </w:r>
      <w:r w:rsidR="008070B1" w:rsidRPr="001D3D98">
        <w:rPr>
          <w:rFonts w:ascii="Geomanist" w:hAnsi="Geomanist" w:cs="Arial"/>
          <w:sz w:val="20"/>
          <w:szCs w:val="20"/>
        </w:rPr>
        <w:t>, se recibió en la Unidad de Transparencia del Hospital Infantil de México Federico Gómez, a través de la Plataforma Nacional de Transparencia, la solicitud de acceso a inf</w:t>
      </w:r>
      <w:r w:rsidR="008A7410" w:rsidRPr="001D3D98">
        <w:rPr>
          <w:rFonts w:ascii="Geomanist" w:hAnsi="Geomanist" w:cs="Arial"/>
          <w:sz w:val="20"/>
          <w:szCs w:val="20"/>
        </w:rPr>
        <w:t xml:space="preserve">ormación pública </w:t>
      </w:r>
      <w:r w:rsidR="008B3A39" w:rsidRPr="001D3D98">
        <w:rPr>
          <w:rFonts w:ascii="Geomanist" w:hAnsi="Geomanist" w:cs="Arial"/>
          <w:sz w:val="20"/>
          <w:szCs w:val="20"/>
        </w:rPr>
        <w:t>340015400001425</w:t>
      </w:r>
      <w:r w:rsidR="008070B1" w:rsidRPr="001D3D98">
        <w:rPr>
          <w:rFonts w:ascii="Geomanist" w:hAnsi="Geomanist" w:cs="Arial"/>
          <w:sz w:val="20"/>
          <w:szCs w:val="20"/>
        </w:rPr>
        <w:t>, en la que se requirió.</w:t>
      </w:r>
    </w:p>
    <w:p w:rsidR="008070B1" w:rsidRPr="001D3D98" w:rsidRDefault="008070B1" w:rsidP="001D3D98">
      <w:pPr>
        <w:pStyle w:val="Textoindependiente3"/>
        <w:tabs>
          <w:tab w:val="left" w:pos="284"/>
        </w:tabs>
        <w:spacing w:after="0" w:line="276" w:lineRule="auto"/>
        <w:ind w:left="709" w:right="1183"/>
        <w:jc w:val="both"/>
        <w:rPr>
          <w:rFonts w:ascii="Geomanist" w:hAnsi="Geomanist" w:cs="Calibri"/>
          <w:i/>
          <w:iCs/>
          <w:sz w:val="18"/>
          <w:szCs w:val="20"/>
        </w:rPr>
      </w:pPr>
    </w:p>
    <w:p w:rsidR="00F67D5F" w:rsidRPr="001D3D98" w:rsidRDefault="008070B1" w:rsidP="001D3D98">
      <w:pPr>
        <w:autoSpaceDE w:val="0"/>
        <w:autoSpaceDN w:val="0"/>
        <w:adjustRightInd w:val="0"/>
        <w:spacing w:line="276" w:lineRule="auto"/>
        <w:ind w:left="567" w:right="474"/>
        <w:jc w:val="both"/>
        <w:rPr>
          <w:rFonts w:ascii="Geomanist" w:eastAsia="Times New Roman" w:hAnsi="Geomanist" w:cs="Arial"/>
          <w:i/>
          <w:sz w:val="18"/>
          <w:szCs w:val="20"/>
          <w:lang w:val="es-ES_tradnl" w:eastAsia="es-ES"/>
        </w:rPr>
      </w:pPr>
      <w:r w:rsidRPr="001D3D98">
        <w:rPr>
          <w:rFonts w:ascii="Geomanist" w:eastAsia="Times New Roman" w:hAnsi="Geomanist" w:cs="Arial"/>
          <w:i/>
          <w:sz w:val="18"/>
          <w:szCs w:val="20"/>
          <w:lang w:val="es-ES_tradnl" w:eastAsia="es-ES"/>
        </w:rPr>
        <w:t>“</w:t>
      </w:r>
      <w:r w:rsidR="008B3A39" w:rsidRPr="001D3D98">
        <w:rPr>
          <w:rFonts w:ascii="Geomanist" w:eastAsia="Times New Roman" w:hAnsi="Geomanist" w:cs="Arial"/>
          <w:i/>
          <w:sz w:val="18"/>
          <w:szCs w:val="20"/>
          <w:lang w:val="es-ES_tradnl" w:eastAsia="es-ES"/>
        </w:rPr>
        <w:t>[…]</w:t>
      </w:r>
      <w:r w:rsidR="007D7AEB" w:rsidRPr="001D3D98">
        <w:rPr>
          <w:rFonts w:ascii="Geomanist" w:eastAsia="Times New Roman" w:hAnsi="Geomanist" w:cs="Arial"/>
          <w:i/>
          <w:sz w:val="18"/>
          <w:szCs w:val="20"/>
          <w:lang w:val="es-ES_tradnl" w:eastAsia="es-ES"/>
        </w:rPr>
        <w:t xml:space="preserve"> </w:t>
      </w:r>
      <w:r w:rsidR="00F67D5F" w:rsidRPr="001D3D98">
        <w:rPr>
          <w:rFonts w:ascii="Geomanist" w:eastAsia="Times New Roman" w:hAnsi="Geomanist" w:cs="Arial"/>
          <w:i/>
          <w:sz w:val="18"/>
          <w:szCs w:val="20"/>
          <w:lang w:val="es-ES_tradnl" w:eastAsia="es-ES"/>
        </w:rPr>
        <w:t xml:space="preserve">Se solicita 1 recibo de pago donde se refleje el pago de tiempo extra, turnos extra y/o </w:t>
      </w:r>
      <w:proofErr w:type="spellStart"/>
      <w:r w:rsidR="00F67D5F" w:rsidRPr="001D3D98">
        <w:rPr>
          <w:rFonts w:ascii="Geomanist" w:eastAsia="Times New Roman" w:hAnsi="Geomanist" w:cs="Arial"/>
          <w:i/>
          <w:sz w:val="18"/>
          <w:szCs w:val="20"/>
          <w:lang w:val="es-ES_tradnl" w:eastAsia="es-ES"/>
        </w:rPr>
        <w:t>compensacion</w:t>
      </w:r>
      <w:proofErr w:type="spellEnd"/>
      <w:r w:rsidR="00F67D5F" w:rsidRPr="001D3D98">
        <w:rPr>
          <w:rFonts w:ascii="Geomanist" w:eastAsia="Times New Roman" w:hAnsi="Geomanist" w:cs="Arial"/>
          <w:i/>
          <w:sz w:val="18"/>
          <w:szCs w:val="20"/>
          <w:lang w:val="es-ES_tradnl" w:eastAsia="es-ES"/>
        </w:rPr>
        <w:t xml:space="preserve"> de servicios eventuales, del personal que conto con </w:t>
      </w:r>
      <w:proofErr w:type="spellStart"/>
      <w:r w:rsidR="00F67D5F" w:rsidRPr="001D3D98">
        <w:rPr>
          <w:rFonts w:ascii="Geomanist" w:eastAsia="Times New Roman" w:hAnsi="Geomanist" w:cs="Arial"/>
          <w:i/>
          <w:sz w:val="18"/>
          <w:szCs w:val="20"/>
          <w:lang w:val="es-ES_tradnl" w:eastAsia="es-ES"/>
        </w:rPr>
        <w:t>lilcencia</w:t>
      </w:r>
      <w:proofErr w:type="spellEnd"/>
      <w:r w:rsidR="00F67D5F" w:rsidRPr="001D3D98">
        <w:rPr>
          <w:rFonts w:ascii="Geomanist" w:eastAsia="Times New Roman" w:hAnsi="Geomanist" w:cs="Arial"/>
          <w:i/>
          <w:sz w:val="18"/>
          <w:szCs w:val="20"/>
          <w:lang w:val="es-ES_tradnl" w:eastAsia="es-ES"/>
        </w:rPr>
        <w:t xml:space="preserve"> sindical desde el ejercicio 2009 hasta el 30 de abril de 2025, es decir sin en 2009 fueron 40 trabajadores que contaron con licencia sindical, únicamente solicito 1 recibo de una de esas 40 personas (la que sea) de ese año, </w:t>
      </w:r>
      <w:proofErr w:type="spellStart"/>
      <w:r w:rsidR="00F67D5F" w:rsidRPr="001D3D98">
        <w:rPr>
          <w:rFonts w:ascii="Geomanist" w:eastAsia="Times New Roman" w:hAnsi="Geomanist" w:cs="Arial"/>
          <w:i/>
          <w:sz w:val="18"/>
          <w:szCs w:val="20"/>
          <w:lang w:val="es-ES_tradnl" w:eastAsia="es-ES"/>
        </w:rPr>
        <w:t>asi</w:t>
      </w:r>
      <w:proofErr w:type="spellEnd"/>
      <w:r w:rsidR="00F67D5F" w:rsidRPr="001D3D98">
        <w:rPr>
          <w:rFonts w:ascii="Geomanist" w:eastAsia="Times New Roman" w:hAnsi="Geomanist" w:cs="Arial"/>
          <w:i/>
          <w:sz w:val="18"/>
          <w:szCs w:val="20"/>
          <w:lang w:val="es-ES_tradnl" w:eastAsia="es-ES"/>
        </w:rPr>
        <w:t xml:space="preserve"> por </w:t>
      </w:r>
      <w:proofErr w:type="spellStart"/>
      <w:r w:rsidR="00F67D5F" w:rsidRPr="001D3D98">
        <w:rPr>
          <w:rFonts w:ascii="Geomanist" w:eastAsia="Times New Roman" w:hAnsi="Geomanist" w:cs="Arial"/>
          <w:i/>
          <w:sz w:val="18"/>
          <w:szCs w:val="20"/>
          <w:lang w:val="es-ES_tradnl" w:eastAsia="es-ES"/>
        </w:rPr>
        <w:t>acada</w:t>
      </w:r>
      <w:proofErr w:type="spellEnd"/>
      <w:r w:rsidR="00F67D5F" w:rsidRPr="001D3D98">
        <w:rPr>
          <w:rFonts w:ascii="Geomanist" w:eastAsia="Times New Roman" w:hAnsi="Geomanist" w:cs="Arial"/>
          <w:i/>
          <w:sz w:val="18"/>
          <w:szCs w:val="20"/>
          <w:lang w:val="es-ES_tradnl" w:eastAsia="es-ES"/>
        </w:rPr>
        <w:t xml:space="preserve"> ejercicio en total 17</w:t>
      </w:r>
      <w:r w:rsidR="007D7AEB" w:rsidRPr="001D3D98">
        <w:rPr>
          <w:rFonts w:ascii="Geomanist" w:eastAsia="Times New Roman" w:hAnsi="Geomanist" w:cs="Arial"/>
          <w:i/>
          <w:sz w:val="18"/>
          <w:szCs w:val="20"/>
          <w:lang w:val="es-ES_tradnl" w:eastAsia="es-ES"/>
        </w:rPr>
        <w:t xml:space="preserve"> </w:t>
      </w:r>
      <w:r w:rsidR="00F67D5F" w:rsidRPr="001D3D98">
        <w:rPr>
          <w:rFonts w:ascii="Geomanist" w:eastAsia="Times New Roman" w:hAnsi="Geomanist" w:cs="Arial"/>
          <w:i/>
          <w:sz w:val="18"/>
          <w:szCs w:val="20"/>
          <w:lang w:val="es-ES_tradnl" w:eastAsia="es-ES"/>
        </w:rPr>
        <w:t>recibos.</w:t>
      </w:r>
    </w:p>
    <w:p w:rsidR="004D6193" w:rsidRPr="001D3D98" w:rsidRDefault="004D6193" w:rsidP="001D3D98">
      <w:pPr>
        <w:autoSpaceDE w:val="0"/>
        <w:autoSpaceDN w:val="0"/>
        <w:adjustRightInd w:val="0"/>
        <w:spacing w:line="276" w:lineRule="auto"/>
        <w:ind w:left="567" w:right="474"/>
        <w:jc w:val="both"/>
        <w:rPr>
          <w:rFonts w:ascii="Geomanist" w:eastAsia="Times New Roman" w:hAnsi="Geomanist" w:cs="Arial"/>
          <w:i/>
          <w:sz w:val="18"/>
          <w:szCs w:val="20"/>
          <w:lang w:val="es-ES_tradnl" w:eastAsia="es-ES"/>
        </w:rPr>
      </w:pPr>
    </w:p>
    <w:p w:rsidR="008070B1" w:rsidRPr="001D3D98" w:rsidRDefault="00F67D5F" w:rsidP="001D3D98">
      <w:pPr>
        <w:pStyle w:val="Textoindependiente3"/>
        <w:tabs>
          <w:tab w:val="left" w:pos="284"/>
        </w:tabs>
        <w:spacing w:after="0" w:line="276" w:lineRule="auto"/>
        <w:ind w:left="567" w:right="474"/>
        <w:jc w:val="both"/>
        <w:rPr>
          <w:rFonts w:ascii="Geomanist" w:hAnsi="Geomanist" w:cs="Arial"/>
          <w:sz w:val="18"/>
          <w:szCs w:val="20"/>
        </w:rPr>
      </w:pPr>
      <w:r w:rsidRPr="001D3D98">
        <w:rPr>
          <w:rFonts w:ascii="Geomanist" w:hAnsi="Geomanist" w:cs="Arial"/>
          <w:i/>
          <w:sz w:val="18"/>
          <w:szCs w:val="20"/>
        </w:rPr>
        <w:t xml:space="preserve">Lo anterior, se solicita con fundamento en el Catalogo de </w:t>
      </w:r>
      <w:proofErr w:type="spellStart"/>
      <w:r w:rsidRPr="001D3D98">
        <w:rPr>
          <w:rFonts w:ascii="Geomanist" w:hAnsi="Geomanist" w:cs="Arial"/>
          <w:i/>
          <w:sz w:val="18"/>
          <w:szCs w:val="20"/>
        </w:rPr>
        <w:t>disposicion</w:t>
      </w:r>
      <w:proofErr w:type="spellEnd"/>
      <w:r w:rsidRPr="001D3D98">
        <w:rPr>
          <w:rFonts w:ascii="Geomanist" w:hAnsi="Geomanist" w:cs="Arial"/>
          <w:i/>
          <w:sz w:val="18"/>
          <w:szCs w:val="20"/>
        </w:rPr>
        <w:t xml:space="preserve"> documental</w:t>
      </w:r>
      <w:r w:rsidR="008070B1" w:rsidRPr="001D3D98">
        <w:rPr>
          <w:rFonts w:ascii="Geomanist" w:hAnsi="Geomanist" w:cs="Arial"/>
          <w:i/>
          <w:sz w:val="18"/>
          <w:szCs w:val="20"/>
        </w:rPr>
        <w:t>”</w:t>
      </w:r>
      <w:r w:rsidR="008070B1" w:rsidRPr="001D3D98">
        <w:rPr>
          <w:rFonts w:ascii="Geomanist" w:hAnsi="Geomanist" w:cs="Arial"/>
          <w:sz w:val="18"/>
          <w:szCs w:val="20"/>
        </w:rPr>
        <w:t xml:space="preserve"> (Sic</w:t>
      </w:r>
      <w:r w:rsidR="007D7AEB" w:rsidRPr="001D3D98">
        <w:rPr>
          <w:rFonts w:ascii="Geomanist" w:hAnsi="Geomanist" w:cs="Arial"/>
          <w:sz w:val="18"/>
          <w:szCs w:val="20"/>
        </w:rPr>
        <w:t xml:space="preserve"> </w:t>
      </w:r>
      <w:proofErr w:type="spellStart"/>
      <w:r w:rsidR="007D7AEB" w:rsidRPr="001D3D98">
        <w:rPr>
          <w:rFonts w:ascii="Geomanist" w:hAnsi="Geomanist" w:cs="Arial"/>
          <w:sz w:val="18"/>
          <w:szCs w:val="20"/>
        </w:rPr>
        <w:t>passim</w:t>
      </w:r>
      <w:proofErr w:type="spellEnd"/>
      <w:r w:rsidR="008070B1" w:rsidRPr="001D3D98">
        <w:rPr>
          <w:rFonts w:ascii="Geomanist" w:hAnsi="Geomanist" w:cs="Arial"/>
          <w:sz w:val="18"/>
          <w:szCs w:val="20"/>
        </w:rPr>
        <w:t>).</w:t>
      </w:r>
    </w:p>
    <w:p w:rsidR="008070B1" w:rsidRPr="001D3D98" w:rsidRDefault="008070B1" w:rsidP="001D3D98">
      <w:pPr>
        <w:pStyle w:val="Textoindependiente3"/>
        <w:tabs>
          <w:tab w:val="left" w:pos="284"/>
        </w:tabs>
        <w:spacing w:after="0" w:line="276" w:lineRule="auto"/>
        <w:ind w:left="709" w:right="1183"/>
        <w:jc w:val="both"/>
        <w:rPr>
          <w:rFonts w:ascii="Geomanist" w:hAnsi="Geomanist" w:cs="Calibri"/>
          <w:i/>
          <w:iCs/>
          <w:sz w:val="18"/>
          <w:szCs w:val="20"/>
        </w:rPr>
      </w:pPr>
    </w:p>
    <w:p w:rsidR="008070B1" w:rsidRPr="001D3D98" w:rsidRDefault="008070B1" w:rsidP="001D3D98">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sidRPr="001D3D98">
        <w:rPr>
          <w:rFonts w:ascii="Geomanist" w:hAnsi="Geomanist" w:cs="Arial"/>
          <w:sz w:val="20"/>
          <w:szCs w:val="20"/>
        </w:rPr>
        <w:t>Miriam Guadalupe Herrera Segura, Directora de Planeación y Titular de la Unidad de Transparencia, solicitó a través d</w:t>
      </w:r>
      <w:r w:rsidR="00F94EA0" w:rsidRPr="001D3D98">
        <w:rPr>
          <w:rFonts w:ascii="Geomanist" w:hAnsi="Geomanist" w:cs="Arial"/>
          <w:sz w:val="20"/>
          <w:szCs w:val="20"/>
        </w:rPr>
        <w:t xml:space="preserve">e correo electrónico de fecha </w:t>
      </w:r>
      <w:r w:rsidR="008A7410" w:rsidRPr="001D3D98">
        <w:rPr>
          <w:rFonts w:ascii="Geomanist" w:hAnsi="Geomanist" w:cs="Arial"/>
          <w:sz w:val="20"/>
          <w:szCs w:val="20"/>
        </w:rPr>
        <w:t xml:space="preserve">6 de </w:t>
      </w:r>
      <w:r w:rsidR="00F94EA0" w:rsidRPr="001D3D98">
        <w:rPr>
          <w:rFonts w:ascii="Geomanist" w:hAnsi="Geomanist" w:cs="Arial"/>
          <w:sz w:val="20"/>
          <w:szCs w:val="20"/>
        </w:rPr>
        <w:t>junio</w:t>
      </w:r>
      <w:r w:rsidRPr="001D3D98">
        <w:rPr>
          <w:rFonts w:ascii="Geomanist" w:hAnsi="Geomanist" w:cs="Arial"/>
          <w:sz w:val="20"/>
          <w:szCs w:val="20"/>
        </w:rPr>
        <w:t xml:space="preserve"> </w:t>
      </w:r>
      <w:r w:rsidR="008A7410" w:rsidRPr="001D3D98">
        <w:rPr>
          <w:rFonts w:ascii="Geomanist" w:hAnsi="Geomanist" w:cs="Arial"/>
          <w:sz w:val="20"/>
          <w:szCs w:val="20"/>
        </w:rPr>
        <w:t>de 2025</w:t>
      </w:r>
      <w:r w:rsidRPr="001D3D98">
        <w:rPr>
          <w:rFonts w:ascii="Geomanist" w:hAnsi="Geomanist" w:cs="Arial"/>
          <w:sz w:val="20"/>
          <w:szCs w:val="20"/>
        </w:rPr>
        <w:t xml:space="preserve">, a </w:t>
      </w:r>
      <w:r w:rsidR="004930CD" w:rsidRPr="001D3D98">
        <w:rPr>
          <w:rFonts w:ascii="Geomanist" w:hAnsi="Geomanist" w:cs="Arial"/>
          <w:sz w:val="20"/>
          <w:szCs w:val="20"/>
        </w:rPr>
        <w:t>Mayely Montserrat Ibáñez Vargas</w:t>
      </w:r>
      <w:r w:rsidRPr="001D3D98">
        <w:rPr>
          <w:rFonts w:ascii="Geomanist" w:hAnsi="Geomanist" w:cs="Arial"/>
          <w:sz w:val="20"/>
          <w:szCs w:val="20"/>
        </w:rPr>
        <w:t>, Encargad</w:t>
      </w:r>
      <w:r w:rsidR="004930CD" w:rsidRPr="001D3D98">
        <w:rPr>
          <w:rFonts w:ascii="Geomanist" w:hAnsi="Geomanist" w:cs="Arial"/>
          <w:sz w:val="20"/>
          <w:szCs w:val="20"/>
        </w:rPr>
        <w:t>a</w:t>
      </w:r>
      <w:r w:rsidRPr="001D3D98">
        <w:rPr>
          <w:rFonts w:ascii="Geomanist" w:hAnsi="Geomanist" w:cs="Arial"/>
          <w:sz w:val="20"/>
          <w:szCs w:val="20"/>
        </w:rPr>
        <w:t xml:space="preserve"> de Despacho de la Subdirección de Recursos Humanos</w:t>
      </w:r>
      <w:r w:rsidR="00AF373E" w:rsidRPr="001D3D98">
        <w:rPr>
          <w:rFonts w:ascii="Geomanist" w:hAnsi="Geomanist" w:cs="Arial"/>
          <w:sz w:val="20"/>
          <w:szCs w:val="20"/>
        </w:rPr>
        <w:t>,</w:t>
      </w:r>
      <w:r w:rsidRPr="001D3D98">
        <w:rPr>
          <w:rFonts w:ascii="Geomanist" w:hAnsi="Geomanist" w:cs="Arial"/>
          <w:sz w:val="20"/>
          <w:szCs w:val="20"/>
        </w:rPr>
        <w:t xml:space="preserve"> que realizara la búsqueda de información y lo i</w:t>
      </w:r>
      <w:r w:rsidR="00AF373E" w:rsidRPr="001D3D98">
        <w:rPr>
          <w:rFonts w:ascii="Geomanist" w:hAnsi="Geomanist" w:cs="Arial"/>
          <w:sz w:val="20"/>
          <w:szCs w:val="20"/>
        </w:rPr>
        <w:t>nformaran a más tardar el día 1</w:t>
      </w:r>
      <w:r w:rsidR="003F2EDE" w:rsidRPr="001D3D98">
        <w:rPr>
          <w:rFonts w:ascii="Geomanist" w:hAnsi="Geomanist" w:cs="Arial"/>
          <w:sz w:val="20"/>
          <w:szCs w:val="20"/>
        </w:rPr>
        <w:t xml:space="preserve">7 de </w:t>
      </w:r>
      <w:r w:rsidR="00AF373E" w:rsidRPr="001D3D98">
        <w:rPr>
          <w:rFonts w:ascii="Geomanist" w:hAnsi="Geomanist" w:cs="Arial"/>
          <w:sz w:val="20"/>
          <w:szCs w:val="20"/>
        </w:rPr>
        <w:t>junio</w:t>
      </w:r>
      <w:r w:rsidRPr="001D3D98">
        <w:rPr>
          <w:rFonts w:ascii="Geomanist" w:hAnsi="Geomanist" w:cs="Arial"/>
          <w:sz w:val="20"/>
          <w:szCs w:val="20"/>
        </w:rPr>
        <w:t xml:space="preserve"> de 202</w:t>
      </w:r>
      <w:r w:rsidR="003F2EDE" w:rsidRPr="001D3D98">
        <w:rPr>
          <w:rFonts w:ascii="Geomanist" w:hAnsi="Geomanist" w:cs="Arial"/>
          <w:sz w:val="20"/>
          <w:szCs w:val="20"/>
        </w:rPr>
        <w:t>5</w:t>
      </w:r>
      <w:r w:rsidRPr="001D3D98">
        <w:rPr>
          <w:rFonts w:ascii="Geomanist" w:hAnsi="Geomanist" w:cs="Arial"/>
          <w:sz w:val="20"/>
          <w:szCs w:val="20"/>
        </w:rPr>
        <w:t>.</w:t>
      </w:r>
    </w:p>
    <w:p w:rsidR="008070B1" w:rsidRPr="001D3D98" w:rsidRDefault="008070B1" w:rsidP="001D3D98">
      <w:pPr>
        <w:pStyle w:val="Textoindependiente3"/>
        <w:tabs>
          <w:tab w:val="left" w:pos="284"/>
        </w:tabs>
        <w:spacing w:after="0" w:line="276" w:lineRule="auto"/>
        <w:jc w:val="both"/>
        <w:rPr>
          <w:rFonts w:ascii="Geomanist" w:hAnsi="Geomanist" w:cs="Arial"/>
          <w:sz w:val="20"/>
          <w:szCs w:val="20"/>
        </w:rPr>
      </w:pPr>
    </w:p>
    <w:p w:rsidR="008070B1" w:rsidRPr="001D3D98" w:rsidRDefault="008070B1" w:rsidP="001D3D98">
      <w:pPr>
        <w:spacing w:line="276" w:lineRule="auto"/>
        <w:jc w:val="both"/>
        <w:rPr>
          <w:rFonts w:ascii="Geomanist" w:eastAsia="Times New Roman" w:hAnsi="Geomanist" w:cs="Arial"/>
          <w:sz w:val="20"/>
          <w:szCs w:val="20"/>
          <w:lang w:val="es-ES_tradnl" w:eastAsia="es-ES"/>
        </w:rPr>
      </w:pPr>
      <w:r w:rsidRPr="001D3D98">
        <w:rPr>
          <w:rFonts w:ascii="Geomanist" w:eastAsia="Times New Roman" w:hAnsi="Geomanist" w:cs="Arial"/>
          <w:sz w:val="20"/>
          <w:szCs w:val="20"/>
          <w:lang w:val="es-ES_tradnl" w:eastAsia="es-ES"/>
        </w:rPr>
        <w:t xml:space="preserve">3. </w:t>
      </w:r>
      <w:r w:rsidR="00AF373E" w:rsidRPr="001D3D98">
        <w:rPr>
          <w:rFonts w:ascii="Geomanist" w:eastAsia="Times New Roman" w:hAnsi="Geomanist" w:cs="Arial"/>
          <w:sz w:val="20"/>
          <w:szCs w:val="20"/>
          <w:lang w:val="es-ES_tradnl" w:eastAsia="es-ES"/>
        </w:rPr>
        <w:t>Mediante</w:t>
      </w:r>
      <w:r w:rsidRPr="001D3D98">
        <w:rPr>
          <w:rFonts w:ascii="Geomanist" w:eastAsia="Times New Roman" w:hAnsi="Geomanist" w:cs="Arial"/>
          <w:sz w:val="20"/>
          <w:szCs w:val="20"/>
          <w:lang w:val="es-ES_tradnl" w:eastAsia="es-ES"/>
        </w:rPr>
        <w:t xml:space="preserve"> correo </w:t>
      </w:r>
      <w:r w:rsidR="00AF373E" w:rsidRPr="001D3D98">
        <w:rPr>
          <w:rFonts w:ascii="Geomanist" w:eastAsia="Times New Roman" w:hAnsi="Geomanist" w:cs="Arial"/>
          <w:sz w:val="20"/>
          <w:szCs w:val="20"/>
          <w:lang w:val="es-ES_tradnl" w:eastAsia="es-ES"/>
        </w:rPr>
        <w:t>electrónico de fecha 1</w:t>
      </w:r>
      <w:r w:rsidR="003F2EDE" w:rsidRPr="001D3D98">
        <w:rPr>
          <w:rFonts w:ascii="Geomanist" w:eastAsia="Times New Roman" w:hAnsi="Geomanist" w:cs="Arial"/>
          <w:sz w:val="20"/>
          <w:szCs w:val="20"/>
          <w:lang w:val="es-ES_tradnl" w:eastAsia="es-ES"/>
        </w:rPr>
        <w:t>7</w:t>
      </w:r>
      <w:r w:rsidR="00F22A50" w:rsidRPr="001D3D98">
        <w:rPr>
          <w:rFonts w:ascii="Geomanist" w:eastAsia="Times New Roman" w:hAnsi="Geomanist" w:cs="Arial"/>
          <w:sz w:val="20"/>
          <w:szCs w:val="20"/>
          <w:lang w:val="es-ES_tradnl" w:eastAsia="es-ES"/>
        </w:rPr>
        <w:t xml:space="preserve"> de </w:t>
      </w:r>
      <w:r w:rsidR="00AF373E" w:rsidRPr="001D3D98">
        <w:rPr>
          <w:rFonts w:ascii="Geomanist" w:eastAsia="Times New Roman" w:hAnsi="Geomanist" w:cs="Arial"/>
          <w:sz w:val="20"/>
          <w:szCs w:val="20"/>
          <w:lang w:val="es-ES_tradnl" w:eastAsia="es-ES"/>
        </w:rPr>
        <w:t>jun</w:t>
      </w:r>
      <w:r w:rsidR="006F7ED7" w:rsidRPr="001D3D98">
        <w:rPr>
          <w:rFonts w:ascii="Geomanist" w:eastAsia="Times New Roman" w:hAnsi="Geomanist" w:cs="Arial"/>
          <w:sz w:val="20"/>
          <w:szCs w:val="20"/>
          <w:lang w:val="es-ES_tradnl" w:eastAsia="es-ES"/>
        </w:rPr>
        <w:t>i</w:t>
      </w:r>
      <w:r w:rsidR="00AF373E" w:rsidRPr="001D3D98">
        <w:rPr>
          <w:rFonts w:ascii="Geomanist" w:eastAsia="Times New Roman" w:hAnsi="Geomanist" w:cs="Arial"/>
          <w:sz w:val="20"/>
          <w:szCs w:val="20"/>
          <w:lang w:val="es-ES_tradnl" w:eastAsia="es-ES"/>
        </w:rPr>
        <w:t>o</w:t>
      </w:r>
      <w:r w:rsidR="00F22A50" w:rsidRPr="001D3D98">
        <w:rPr>
          <w:rFonts w:ascii="Geomanist" w:eastAsia="Times New Roman" w:hAnsi="Geomanist" w:cs="Arial"/>
          <w:sz w:val="20"/>
          <w:szCs w:val="20"/>
          <w:lang w:val="es-ES_tradnl" w:eastAsia="es-ES"/>
        </w:rPr>
        <w:t xml:space="preserve"> de 2025</w:t>
      </w:r>
      <w:r w:rsidRPr="001D3D98">
        <w:rPr>
          <w:rFonts w:ascii="Geomanist" w:eastAsia="Times New Roman" w:hAnsi="Geomanist" w:cs="Arial"/>
          <w:sz w:val="20"/>
          <w:szCs w:val="20"/>
          <w:lang w:val="es-ES_tradnl" w:eastAsia="es-ES"/>
        </w:rPr>
        <w:t xml:space="preserve">, </w:t>
      </w:r>
      <w:r w:rsidR="006F7ED7" w:rsidRPr="001D3D98">
        <w:rPr>
          <w:rFonts w:ascii="Geomanist" w:hAnsi="Geomanist" w:cs="Arial"/>
          <w:sz w:val="20"/>
          <w:szCs w:val="20"/>
        </w:rPr>
        <w:t>Mayely Montserrat Ibáñez Vargas, Encargada</w:t>
      </w:r>
      <w:r w:rsidRPr="001D3D98">
        <w:rPr>
          <w:rFonts w:ascii="Geomanist" w:eastAsia="Times New Roman" w:hAnsi="Geomanist" w:cs="Arial"/>
          <w:sz w:val="20"/>
          <w:szCs w:val="20"/>
          <w:lang w:val="es-ES_tradnl" w:eastAsia="es-ES"/>
        </w:rPr>
        <w:t xml:space="preserve"> de Despacho de la Subdirección de Recursos Humanos</w:t>
      </w:r>
      <w:r w:rsidR="00A40E0C" w:rsidRPr="001D3D98">
        <w:rPr>
          <w:rFonts w:ascii="Geomanist" w:eastAsia="Times New Roman" w:hAnsi="Geomanist" w:cs="Arial"/>
          <w:sz w:val="20"/>
          <w:szCs w:val="20"/>
          <w:lang w:val="es-ES_tradnl" w:eastAsia="es-ES"/>
        </w:rPr>
        <w:t>,</w:t>
      </w:r>
      <w:r w:rsidRPr="001D3D98">
        <w:rPr>
          <w:rFonts w:ascii="Geomanist" w:eastAsia="Times New Roman" w:hAnsi="Geomanist" w:cs="Arial"/>
          <w:sz w:val="20"/>
          <w:szCs w:val="20"/>
          <w:lang w:val="es-ES_tradnl" w:eastAsia="es-ES"/>
        </w:rPr>
        <w:t xml:space="preserve"> </w:t>
      </w:r>
      <w:r w:rsidR="00A40E0C" w:rsidRPr="001D3D98">
        <w:rPr>
          <w:rFonts w:ascii="Geomanist" w:eastAsia="Times New Roman" w:hAnsi="Geomanist" w:cs="Arial"/>
          <w:sz w:val="20"/>
          <w:szCs w:val="20"/>
          <w:lang w:val="es-ES_tradnl" w:eastAsia="es-ES"/>
        </w:rPr>
        <w:t>notificó lo siguiente</w:t>
      </w:r>
      <w:r w:rsidRPr="001D3D98">
        <w:rPr>
          <w:rFonts w:ascii="Geomanist" w:eastAsia="Times New Roman" w:hAnsi="Geomanist" w:cs="Arial"/>
          <w:sz w:val="20"/>
          <w:szCs w:val="20"/>
          <w:lang w:val="es-ES_tradnl" w:eastAsia="es-ES"/>
        </w:rPr>
        <w:t xml:space="preserve">: </w:t>
      </w:r>
    </w:p>
    <w:p w:rsidR="008070B1" w:rsidRPr="001D3D98" w:rsidRDefault="008070B1" w:rsidP="001D3D98">
      <w:pPr>
        <w:pStyle w:val="Textoindependiente3"/>
        <w:tabs>
          <w:tab w:val="left" w:pos="284"/>
        </w:tabs>
        <w:spacing w:after="0" w:line="276" w:lineRule="auto"/>
        <w:ind w:left="567" w:right="474"/>
        <w:jc w:val="both"/>
        <w:rPr>
          <w:rFonts w:ascii="Geomanist" w:hAnsi="Geomanist" w:cs="Arial"/>
          <w:sz w:val="18"/>
          <w:szCs w:val="20"/>
        </w:rPr>
      </w:pPr>
    </w:p>
    <w:p w:rsidR="00CD1A19" w:rsidRPr="001D3D98" w:rsidRDefault="008345A3" w:rsidP="001D3D98">
      <w:pPr>
        <w:pStyle w:val="Textoindependiente3"/>
        <w:tabs>
          <w:tab w:val="left" w:pos="284"/>
        </w:tabs>
        <w:spacing w:after="0" w:line="276" w:lineRule="auto"/>
        <w:ind w:left="567" w:right="474"/>
        <w:jc w:val="both"/>
        <w:rPr>
          <w:rFonts w:ascii="Geomanist" w:hAnsi="Geomanist" w:cs="Arial"/>
          <w:i/>
          <w:sz w:val="18"/>
          <w:szCs w:val="20"/>
        </w:rPr>
      </w:pPr>
      <w:r w:rsidRPr="001D3D98">
        <w:rPr>
          <w:rFonts w:ascii="Geomanist" w:hAnsi="Geomanist" w:cs="Arial"/>
          <w:i/>
          <w:sz w:val="18"/>
          <w:szCs w:val="20"/>
        </w:rPr>
        <w:t>“</w:t>
      </w:r>
      <w:r w:rsidR="00CD1A19" w:rsidRPr="001D3D98">
        <w:rPr>
          <w:rFonts w:ascii="Geomanist" w:hAnsi="Geomanist" w:cs="Arial"/>
          <w:i/>
          <w:sz w:val="18"/>
          <w:szCs w:val="20"/>
        </w:rPr>
        <w:t>Deri</w:t>
      </w:r>
      <w:r w:rsidR="00C235DE" w:rsidRPr="001D3D98">
        <w:rPr>
          <w:rFonts w:ascii="Geomanist" w:hAnsi="Geomanist" w:cs="Arial"/>
          <w:i/>
          <w:sz w:val="18"/>
          <w:szCs w:val="20"/>
        </w:rPr>
        <w:t xml:space="preserve">vado de lo requerido se </w:t>
      </w:r>
      <w:proofErr w:type="gramStart"/>
      <w:r w:rsidR="00C235DE" w:rsidRPr="001D3D98">
        <w:rPr>
          <w:rFonts w:ascii="Geomanist" w:hAnsi="Geomanist" w:cs="Arial"/>
          <w:i/>
          <w:sz w:val="18"/>
          <w:szCs w:val="20"/>
        </w:rPr>
        <w:t>envían …</w:t>
      </w:r>
      <w:proofErr w:type="gramEnd"/>
      <w:r w:rsidR="00CD1A19" w:rsidRPr="001D3D98">
        <w:rPr>
          <w:rFonts w:ascii="Geomanist" w:hAnsi="Geomanist" w:cs="Arial"/>
          <w:i/>
          <w:sz w:val="18"/>
          <w:szCs w:val="20"/>
        </w:rPr>
        <w:t xml:space="preserve"> recibos de nómina del periodo de 2009 al 2025, del personal que conto con licencia sindical en el periodo en mención.</w:t>
      </w:r>
    </w:p>
    <w:p w:rsidR="00CD1A19" w:rsidRPr="001D3D98" w:rsidRDefault="00CD1A19" w:rsidP="001D3D98">
      <w:pPr>
        <w:pStyle w:val="Textoindependiente3"/>
        <w:tabs>
          <w:tab w:val="left" w:pos="284"/>
        </w:tabs>
        <w:spacing w:after="0" w:line="276" w:lineRule="auto"/>
        <w:ind w:left="567" w:right="474"/>
        <w:jc w:val="both"/>
        <w:rPr>
          <w:rFonts w:ascii="Geomanist" w:hAnsi="Geomanist" w:cs="Arial"/>
          <w:i/>
          <w:sz w:val="18"/>
          <w:szCs w:val="20"/>
        </w:rPr>
      </w:pPr>
    </w:p>
    <w:p w:rsidR="00CD1A19" w:rsidRPr="001D3D98" w:rsidRDefault="00CD1A19" w:rsidP="001D3D98">
      <w:pPr>
        <w:pStyle w:val="Textoindependiente3"/>
        <w:numPr>
          <w:ilvl w:val="0"/>
          <w:numId w:val="11"/>
        </w:numPr>
        <w:tabs>
          <w:tab w:val="left" w:pos="284"/>
        </w:tabs>
        <w:spacing w:after="0" w:line="276" w:lineRule="auto"/>
        <w:ind w:right="474"/>
        <w:jc w:val="both"/>
        <w:rPr>
          <w:rFonts w:ascii="Geomanist" w:hAnsi="Geomanist" w:cs="Arial"/>
          <w:i/>
          <w:sz w:val="18"/>
          <w:szCs w:val="20"/>
        </w:rPr>
      </w:pPr>
      <w:r w:rsidRPr="001D3D98">
        <w:rPr>
          <w:rFonts w:ascii="Geomanist" w:hAnsi="Geomanist" w:cs="Arial"/>
          <w:i/>
          <w:sz w:val="18"/>
          <w:szCs w:val="20"/>
        </w:rPr>
        <w:t>Recibo de nómina del ejercicio 2009, en versión publica y original (copia)</w:t>
      </w:r>
    </w:p>
    <w:p w:rsidR="00CD1A19" w:rsidRPr="001D3D98" w:rsidRDefault="00CD1A19" w:rsidP="001D3D98">
      <w:pPr>
        <w:pStyle w:val="Textoindependiente3"/>
        <w:numPr>
          <w:ilvl w:val="0"/>
          <w:numId w:val="11"/>
        </w:numPr>
        <w:tabs>
          <w:tab w:val="left" w:pos="284"/>
        </w:tabs>
        <w:spacing w:after="0" w:line="276" w:lineRule="auto"/>
        <w:ind w:right="474"/>
        <w:jc w:val="both"/>
        <w:rPr>
          <w:rFonts w:ascii="Geomanist" w:hAnsi="Geomanist" w:cs="Arial"/>
          <w:i/>
          <w:sz w:val="18"/>
          <w:szCs w:val="20"/>
        </w:rPr>
      </w:pPr>
      <w:r w:rsidRPr="001D3D98">
        <w:rPr>
          <w:rFonts w:ascii="Geomanist" w:hAnsi="Geomanist" w:cs="Arial"/>
          <w:i/>
          <w:sz w:val="18"/>
          <w:szCs w:val="20"/>
        </w:rPr>
        <w:t>Recibo de nómina del ejercicio 2010, en versión publica y original (copia)</w:t>
      </w:r>
    </w:p>
    <w:p w:rsidR="00CD1A19" w:rsidRPr="001D3D98" w:rsidRDefault="00CD1A19" w:rsidP="001D3D98">
      <w:pPr>
        <w:pStyle w:val="Textoindependiente3"/>
        <w:numPr>
          <w:ilvl w:val="0"/>
          <w:numId w:val="11"/>
        </w:numPr>
        <w:tabs>
          <w:tab w:val="left" w:pos="284"/>
        </w:tabs>
        <w:spacing w:after="0" w:line="276" w:lineRule="auto"/>
        <w:ind w:right="474"/>
        <w:jc w:val="both"/>
        <w:rPr>
          <w:rFonts w:ascii="Geomanist" w:hAnsi="Geomanist" w:cs="Arial"/>
          <w:i/>
          <w:sz w:val="18"/>
          <w:szCs w:val="20"/>
        </w:rPr>
      </w:pPr>
      <w:r w:rsidRPr="001D3D98">
        <w:rPr>
          <w:rFonts w:ascii="Geomanist" w:hAnsi="Geomanist" w:cs="Arial"/>
          <w:i/>
          <w:sz w:val="18"/>
          <w:szCs w:val="20"/>
        </w:rPr>
        <w:t>Recibo de nómina del ejercicio 2011, en versión publica y original (copia)</w:t>
      </w:r>
    </w:p>
    <w:p w:rsidR="00CD1A19" w:rsidRPr="001D3D98" w:rsidRDefault="00CD1A19" w:rsidP="001D3D98">
      <w:pPr>
        <w:pStyle w:val="Textoindependiente3"/>
        <w:numPr>
          <w:ilvl w:val="0"/>
          <w:numId w:val="11"/>
        </w:numPr>
        <w:tabs>
          <w:tab w:val="left" w:pos="284"/>
        </w:tabs>
        <w:spacing w:after="0" w:line="276" w:lineRule="auto"/>
        <w:ind w:right="474"/>
        <w:jc w:val="both"/>
        <w:rPr>
          <w:rFonts w:ascii="Geomanist" w:hAnsi="Geomanist" w:cs="Arial"/>
          <w:i/>
          <w:sz w:val="18"/>
          <w:szCs w:val="20"/>
        </w:rPr>
      </w:pPr>
      <w:r w:rsidRPr="001D3D98">
        <w:rPr>
          <w:rFonts w:ascii="Geomanist" w:hAnsi="Geomanist" w:cs="Arial"/>
          <w:i/>
          <w:sz w:val="18"/>
          <w:szCs w:val="20"/>
        </w:rPr>
        <w:t>Recibo de nómina del ejercicio 2012, en versión publica y original (copia)</w:t>
      </w:r>
    </w:p>
    <w:p w:rsidR="001A6CF8" w:rsidRPr="001D3D98" w:rsidRDefault="001A6CF8" w:rsidP="001D3D98">
      <w:pPr>
        <w:pStyle w:val="Textoindependiente3"/>
        <w:tabs>
          <w:tab w:val="left" w:pos="284"/>
        </w:tabs>
        <w:spacing w:after="0" w:line="276" w:lineRule="auto"/>
        <w:ind w:left="1287" w:right="474"/>
        <w:jc w:val="both"/>
        <w:rPr>
          <w:rFonts w:ascii="Geomanist" w:hAnsi="Geomanist" w:cs="Arial"/>
          <w:i/>
          <w:sz w:val="18"/>
          <w:szCs w:val="20"/>
        </w:rPr>
      </w:pPr>
    </w:p>
    <w:p w:rsidR="001A6CF8" w:rsidRPr="001D3D98" w:rsidRDefault="001A6CF8" w:rsidP="001D3D98">
      <w:pPr>
        <w:pStyle w:val="Textoindependiente3"/>
        <w:tabs>
          <w:tab w:val="left" w:pos="284"/>
        </w:tabs>
        <w:spacing w:after="0" w:line="276" w:lineRule="auto"/>
        <w:ind w:left="1287" w:right="474"/>
        <w:jc w:val="both"/>
        <w:rPr>
          <w:rFonts w:ascii="Geomanist" w:hAnsi="Geomanist" w:cs="Arial"/>
          <w:i/>
          <w:sz w:val="18"/>
          <w:szCs w:val="20"/>
        </w:rPr>
      </w:pPr>
    </w:p>
    <w:p w:rsidR="00CD1A19" w:rsidRPr="001D3D98" w:rsidRDefault="00CD1A19" w:rsidP="001D3D98">
      <w:pPr>
        <w:pStyle w:val="Textoindependiente3"/>
        <w:numPr>
          <w:ilvl w:val="0"/>
          <w:numId w:val="11"/>
        </w:numPr>
        <w:tabs>
          <w:tab w:val="left" w:pos="284"/>
        </w:tabs>
        <w:spacing w:after="0" w:line="276" w:lineRule="auto"/>
        <w:ind w:right="474"/>
        <w:jc w:val="both"/>
        <w:rPr>
          <w:rFonts w:ascii="Geomanist" w:hAnsi="Geomanist" w:cs="Arial"/>
          <w:i/>
          <w:sz w:val="18"/>
          <w:szCs w:val="20"/>
        </w:rPr>
      </w:pPr>
      <w:r w:rsidRPr="001D3D98">
        <w:rPr>
          <w:rFonts w:ascii="Geomanist" w:hAnsi="Geomanist" w:cs="Arial"/>
          <w:i/>
          <w:sz w:val="18"/>
          <w:szCs w:val="20"/>
        </w:rPr>
        <w:t>Recibo de nómina del ejercicio 2013, en versión publica y original (copia)</w:t>
      </w:r>
    </w:p>
    <w:p w:rsidR="00CD1A19" w:rsidRPr="001D3D98" w:rsidRDefault="00CD1A19" w:rsidP="001D3D98">
      <w:pPr>
        <w:pStyle w:val="Textoindependiente3"/>
        <w:numPr>
          <w:ilvl w:val="0"/>
          <w:numId w:val="11"/>
        </w:numPr>
        <w:tabs>
          <w:tab w:val="left" w:pos="284"/>
        </w:tabs>
        <w:spacing w:after="0" w:line="276" w:lineRule="auto"/>
        <w:ind w:right="474"/>
        <w:jc w:val="both"/>
        <w:rPr>
          <w:rFonts w:ascii="Geomanist" w:hAnsi="Geomanist" w:cs="Arial"/>
          <w:i/>
          <w:sz w:val="18"/>
          <w:szCs w:val="20"/>
        </w:rPr>
      </w:pPr>
      <w:r w:rsidRPr="001D3D98">
        <w:rPr>
          <w:rFonts w:ascii="Geomanist" w:hAnsi="Geomanist" w:cs="Arial"/>
          <w:i/>
          <w:sz w:val="18"/>
          <w:szCs w:val="20"/>
        </w:rPr>
        <w:t>Recibo de nómina del ejercicio 2014, en versión publica y original (copia)</w:t>
      </w:r>
    </w:p>
    <w:p w:rsidR="00CD1A19" w:rsidRPr="001D3D98" w:rsidRDefault="00CD1A19" w:rsidP="001D3D98">
      <w:pPr>
        <w:pStyle w:val="Textoindependiente3"/>
        <w:numPr>
          <w:ilvl w:val="0"/>
          <w:numId w:val="11"/>
        </w:numPr>
        <w:tabs>
          <w:tab w:val="left" w:pos="284"/>
        </w:tabs>
        <w:spacing w:after="0" w:line="276" w:lineRule="auto"/>
        <w:ind w:right="474"/>
        <w:jc w:val="both"/>
        <w:rPr>
          <w:rFonts w:ascii="Geomanist" w:hAnsi="Geomanist" w:cs="Arial"/>
          <w:i/>
          <w:sz w:val="18"/>
          <w:szCs w:val="20"/>
        </w:rPr>
      </w:pPr>
      <w:r w:rsidRPr="001D3D98">
        <w:rPr>
          <w:rFonts w:ascii="Geomanist" w:hAnsi="Geomanist" w:cs="Arial"/>
          <w:i/>
          <w:sz w:val="18"/>
          <w:szCs w:val="20"/>
        </w:rPr>
        <w:t>Recibo de nómina del ejercicio 2015, en versión publica y original (copia)</w:t>
      </w:r>
    </w:p>
    <w:p w:rsidR="00CD1A19" w:rsidRPr="001D3D98" w:rsidRDefault="00CD1A19" w:rsidP="001D3D98">
      <w:pPr>
        <w:pStyle w:val="Textoindependiente3"/>
        <w:numPr>
          <w:ilvl w:val="0"/>
          <w:numId w:val="11"/>
        </w:numPr>
        <w:tabs>
          <w:tab w:val="left" w:pos="284"/>
        </w:tabs>
        <w:spacing w:after="0" w:line="276" w:lineRule="auto"/>
        <w:ind w:right="474"/>
        <w:jc w:val="both"/>
        <w:rPr>
          <w:rFonts w:ascii="Geomanist" w:hAnsi="Geomanist" w:cs="Arial"/>
          <w:i/>
          <w:sz w:val="18"/>
          <w:szCs w:val="20"/>
        </w:rPr>
      </w:pPr>
      <w:r w:rsidRPr="001D3D98">
        <w:rPr>
          <w:rFonts w:ascii="Geomanist" w:hAnsi="Geomanist" w:cs="Arial"/>
          <w:i/>
          <w:sz w:val="18"/>
          <w:szCs w:val="20"/>
        </w:rPr>
        <w:t>Recibo de nómina del ejercicio 2016, en versión publica y original (copia)</w:t>
      </w:r>
    </w:p>
    <w:p w:rsidR="00CD1A19" w:rsidRPr="001D3D98" w:rsidRDefault="00CD1A19" w:rsidP="001D3D98">
      <w:pPr>
        <w:pStyle w:val="Textoindependiente3"/>
        <w:numPr>
          <w:ilvl w:val="0"/>
          <w:numId w:val="11"/>
        </w:numPr>
        <w:tabs>
          <w:tab w:val="left" w:pos="284"/>
        </w:tabs>
        <w:spacing w:after="0" w:line="276" w:lineRule="auto"/>
        <w:ind w:right="474"/>
        <w:jc w:val="both"/>
        <w:rPr>
          <w:rFonts w:ascii="Geomanist" w:hAnsi="Geomanist" w:cs="Arial"/>
          <w:i/>
          <w:sz w:val="18"/>
          <w:szCs w:val="20"/>
        </w:rPr>
      </w:pPr>
      <w:r w:rsidRPr="001D3D98">
        <w:rPr>
          <w:rFonts w:ascii="Geomanist" w:hAnsi="Geomanist" w:cs="Arial"/>
          <w:i/>
          <w:sz w:val="18"/>
          <w:szCs w:val="20"/>
        </w:rPr>
        <w:t>Recibo de nómina del ejercicio 2017, en versión publica y original (copia)</w:t>
      </w:r>
    </w:p>
    <w:p w:rsidR="00CD1A19" w:rsidRPr="001D3D98" w:rsidRDefault="00CD1A19" w:rsidP="001D3D98">
      <w:pPr>
        <w:pStyle w:val="Textoindependiente3"/>
        <w:numPr>
          <w:ilvl w:val="0"/>
          <w:numId w:val="11"/>
        </w:numPr>
        <w:tabs>
          <w:tab w:val="left" w:pos="284"/>
        </w:tabs>
        <w:spacing w:after="0" w:line="276" w:lineRule="auto"/>
        <w:ind w:right="474"/>
        <w:jc w:val="both"/>
        <w:rPr>
          <w:rFonts w:ascii="Geomanist" w:hAnsi="Geomanist" w:cs="Arial"/>
          <w:i/>
          <w:sz w:val="18"/>
          <w:szCs w:val="20"/>
        </w:rPr>
      </w:pPr>
      <w:r w:rsidRPr="001D3D98">
        <w:rPr>
          <w:rFonts w:ascii="Geomanist" w:hAnsi="Geomanist" w:cs="Arial"/>
          <w:i/>
          <w:sz w:val="18"/>
          <w:szCs w:val="20"/>
        </w:rPr>
        <w:t>Recibo de nómina del ejercicio 2018, en versión publica y original (copia)</w:t>
      </w:r>
    </w:p>
    <w:p w:rsidR="00CD1A19" w:rsidRPr="001D3D98" w:rsidRDefault="00CD1A19" w:rsidP="001D3D98">
      <w:pPr>
        <w:pStyle w:val="Textoindependiente3"/>
        <w:numPr>
          <w:ilvl w:val="0"/>
          <w:numId w:val="11"/>
        </w:numPr>
        <w:tabs>
          <w:tab w:val="left" w:pos="284"/>
        </w:tabs>
        <w:spacing w:after="0" w:line="276" w:lineRule="auto"/>
        <w:ind w:right="474"/>
        <w:jc w:val="both"/>
        <w:rPr>
          <w:rFonts w:ascii="Geomanist" w:hAnsi="Geomanist" w:cs="Arial"/>
          <w:i/>
          <w:sz w:val="18"/>
          <w:szCs w:val="20"/>
        </w:rPr>
      </w:pPr>
      <w:r w:rsidRPr="001D3D98">
        <w:rPr>
          <w:rFonts w:ascii="Geomanist" w:hAnsi="Geomanist" w:cs="Arial"/>
          <w:i/>
          <w:sz w:val="18"/>
          <w:szCs w:val="20"/>
        </w:rPr>
        <w:t>Recibo de nómina del ejercicio 2019, en versión publica y original (copia)</w:t>
      </w:r>
    </w:p>
    <w:p w:rsidR="00CD1A19" w:rsidRPr="001D3D98" w:rsidRDefault="00CD1A19" w:rsidP="001D3D98">
      <w:pPr>
        <w:pStyle w:val="Textoindependiente3"/>
        <w:numPr>
          <w:ilvl w:val="0"/>
          <w:numId w:val="11"/>
        </w:numPr>
        <w:tabs>
          <w:tab w:val="left" w:pos="284"/>
        </w:tabs>
        <w:spacing w:after="0" w:line="276" w:lineRule="auto"/>
        <w:ind w:right="474"/>
        <w:jc w:val="both"/>
        <w:rPr>
          <w:rFonts w:ascii="Geomanist" w:hAnsi="Geomanist" w:cs="Arial"/>
          <w:i/>
          <w:sz w:val="18"/>
          <w:szCs w:val="20"/>
        </w:rPr>
      </w:pPr>
      <w:r w:rsidRPr="001D3D98">
        <w:rPr>
          <w:rFonts w:ascii="Geomanist" w:hAnsi="Geomanist" w:cs="Arial"/>
          <w:i/>
          <w:sz w:val="18"/>
          <w:szCs w:val="20"/>
        </w:rPr>
        <w:t>Recibo de nómina del ejercicio 2020, en versión publica y original (copia)</w:t>
      </w:r>
    </w:p>
    <w:p w:rsidR="00CD1A19" w:rsidRPr="001D3D98" w:rsidRDefault="00CD1A19" w:rsidP="001D3D98">
      <w:pPr>
        <w:pStyle w:val="Textoindependiente3"/>
        <w:numPr>
          <w:ilvl w:val="0"/>
          <w:numId w:val="11"/>
        </w:numPr>
        <w:tabs>
          <w:tab w:val="left" w:pos="284"/>
        </w:tabs>
        <w:spacing w:after="0" w:line="276" w:lineRule="auto"/>
        <w:ind w:right="474"/>
        <w:jc w:val="both"/>
        <w:rPr>
          <w:rFonts w:ascii="Geomanist" w:hAnsi="Geomanist" w:cs="Arial"/>
          <w:i/>
          <w:sz w:val="18"/>
          <w:szCs w:val="20"/>
        </w:rPr>
      </w:pPr>
      <w:r w:rsidRPr="001D3D98">
        <w:rPr>
          <w:rFonts w:ascii="Geomanist" w:hAnsi="Geomanist" w:cs="Arial"/>
          <w:i/>
          <w:sz w:val="18"/>
          <w:szCs w:val="20"/>
        </w:rPr>
        <w:t>Recibo de nómina del ejercicio 2021, en versión publica y original (copia)</w:t>
      </w:r>
    </w:p>
    <w:p w:rsidR="00CD1A19" w:rsidRPr="001D3D98" w:rsidRDefault="00CD1A19" w:rsidP="001D3D98">
      <w:pPr>
        <w:pStyle w:val="Textoindependiente3"/>
        <w:numPr>
          <w:ilvl w:val="0"/>
          <w:numId w:val="11"/>
        </w:numPr>
        <w:tabs>
          <w:tab w:val="left" w:pos="284"/>
        </w:tabs>
        <w:spacing w:after="0" w:line="276" w:lineRule="auto"/>
        <w:ind w:right="474"/>
        <w:jc w:val="both"/>
        <w:rPr>
          <w:rFonts w:ascii="Geomanist" w:hAnsi="Geomanist" w:cs="Arial"/>
          <w:i/>
          <w:sz w:val="18"/>
          <w:szCs w:val="20"/>
        </w:rPr>
      </w:pPr>
      <w:r w:rsidRPr="001D3D98">
        <w:rPr>
          <w:rFonts w:ascii="Geomanist" w:hAnsi="Geomanist" w:cs="Arial"/>
          <w:i/>
          <w:sz w:val="18"/>
          <w:szCs w:val="20"/>
        </w:rPr>
        <w:t>Recibo de nómina del ejercicio 2022, en versión publica y original (copia)</w:t>
      </w:r>
    </w:p>
    <w:p w:rsidR="00CD1A19" w:rsidRPr="001D3D98" w:rsidRDefault="00CD1A19" w:rsidP="001D3D98">
      <w:pPr>
        <w:pStyle w:val="Textoindependiente3"/>
        <w:numPr>
          <w:ilvl w:val="0"/>
          <w:numId w:val="11"/>
        </w:numPr>
        <w:tabs>
          <w:tab w:val="left" w:pos="284"/>
        </w:tabs>
        <w:spacing w:after="0" w:line="276" w:lineRule="auto"/>
        <w:ind w:right="474"/>
        <w:jc w:val="both"/>
        <w:rPr>
          <w:rFonts w:ascii="Geomanist" w:hAnsi="Geomanist" w:cs="Arial"/>
          <w:i/>
          <w:sz w:val="18"/>
          <w:szCs w:val="20"/>
        </w:rPr>
      </w:pPr>
      <w:r w:rsidRPr="001D3D98">
        <w:rPr>
          <w:rFonts w:ascii="Geomanist" w:hAnsi="Geomanist" w:cs="Arial"/>
          <w:i/>
          <w:sz w:val="18"/>
          <w:szCs w:val="20"/>
        </w:rPr>
        <w:t>Recibo de nómina del ejercicio 2023, en versión publica y original (copia)</w:t>
      </w:r>
    </w:p>
    <w:p w:rsidR="00CD1A19" w:rsidRPr="001D3D98" w:rsidRDefault="00CD1A19" w:rsidP="001D3D98">
      <w:pPr>
        <w:pStyle w:val="Textoindependiente3"/>
        <w:numPr>
          <w:ilvl w:val="0"/>
          <w:numId w:val="11"/>
        </w:numPr>
        <w:tabs>
          <w:tab w:val="left" w:pos="284"/>
        </w:tabs>
        <w:spacing w:after="0" w:line="276" w:lineRule="auto"/>
        <w:ind w:right="474"/>
        <w:jc w:val="both"/>
        <w:rPr>
          <w:rFonts w:ascii="Geomanist" w:hAnsi="Geomanist" w:cs="Arial"/>
          <w:i/>
          <w:sz w:val="18"/>
          <w:szCs w:val="20"/>
        </w:rPr>
      </w:pPr>
      <w:r w:rsidRPr="001D3D98">
        <w:rPr>
          <w:rFonts w:ascii="Geomanist" w:hAnsi="Geomanist" w:cs="Arial"/>
          <w:i/>
          <w:sz w:val="18"/>
          <w:szCs w:val="20"/>
        </w:rPr>
        <w:t>Recibo de nómina del ejercicio 2024, en versión publica y original (copia)</w:t>
      </w:r>
    </w:p>
    <w:p w:rsidR="009031C5" w:rsidRPr="001D3D98" w:rsidRDefault="00CD1A19" w:rsidP="001D3D98">
      <w:pPr>
        <w:pStyle w:val="Textoindependiente3"/>
        <w:numPr>
          <w:ilvl w:val="0"/>
          <w:numId w:val="11"/>
        </w:numPr>
        <w:tabs>
          <w:tab w:val="left" w:pos="284"/>
        </w:tabs>
        <w:spacing w:after="0" w:line="276" w:lineRule="auto"/>
        <w:ind w:right="474"/>
        <w:jc w:val="both"/>
        <w:rPr>
          <w:rFonts w:ascii="Geomanist" w:hAnsi="Geomanist" w:cs="Arial"/>
          <w:i/>
          <w:sz w:val="18"/>
          <w:szCs w:val="20"/>
        </w:rPr>
      </w:pPr>
      <w:r w:rsidRPr="001D3D98">
        <w:rPr>
          <w:rFonts w:ascii="Geomanist" w:hAnsi="Geomanist" w:cs="Arial"/>
          <w:i/>
          <w:sz w:val="18"/>
          <w:szCs w:val="20"/>
        </w:rPr>
        <w:t>Recibo de nómina del ejercicio 2025, en versión publica y original (copia</w:t>
      </w:r>
      <w:proofErr w:type="gramStart"/>
      <w:r w:rsidRPr="001D3D98">
        <w:rPr>
          <w:rFonts w:ascii="Geomanist" w:hAnsi="Geomanist" w:cs="Arial"/>
          <w:i/>
          <w:sz w:val="18"/>
          <w:szCs w:val="20"/>
        </w:rPr>
        <w:t>)</w:t>
      </w:r>
      <w:r w:rsidR="00E0230F" w:rsidRPr="001D3D98">
        <w:rPr>
          <w:rFonts w:ascii="Geomanist" w:hAnsi="Geomanist" w:cs="Arial"/>
          <w:i/>
          <w:sz w:val="18"/>
          <w:szCs w:val="20"/>
        </w:rPr>
        <w:t>[</w:t>
      </w:r>
      <w:proofErr w:type="gramEnd"/>
      <w:r w:rsidR="00E0230F" w:rsidRPr="001D3D98">
        <w:rPr>
          <w:rFonts w:ascii="Geomanist" w:hAnsi="Geomanist" w:cs="Arial"/>
          <w:i/>
          <w:sz w:val="18"/>
          <w:szCs w:val="20"/>
        </w:rPr>
        <w:t>…]”</w:t>
      </w:r>
    </w:p>
    <w:p w:rsidR="00CD1A19" w:rsidRPr="001D3D98" w:rsidRDefault="00E0230F" w:rsidP="001D3D98">
      <w:pPr>
        <w:pStyle w:val="Textoindependiente3"/>
        <w:tabs>
          <w:tab w:val="left" w:pos="284"/>
        </w:tabs>
        <w:spacing w:after="0" w:line="276" w:lineRule="auto"/>
        <w:ind w:left="1287" w:right="474"/>
        <w:jc w:val="both"/>
        <w:rPr>
          <w:rFonts w:ascii="Geomanist" w:hAnsi="Geomanist" w:cs="Arial"/>
          <w:i/>
          <w:sz w:val="18"/>
          <w:szCs w:val="20"/>
        </w:rPr>
      </w:pPr>
      <w:r w:rsidRPr="001D3D98">
        <w:rPr>
          <w:rFonts w:ascii="Geomanist" w:hAnsi="Geomanist" w:cs="Arial"/>
          <w:i/>
          <w:sz w:val="18"/>
          <w:szCs w:val="20"/>
        </w:rPr>
        <w:t>(</w:t>
      </w:r>
      <w:proofErr w:type="gramStart"/>
      <w:r w:rsidRPr="001D3D98">
        <w:rPr>
          <w:rFonts w:ascii="Geomanist" w:hAnsi="Geomanist" w:cs="Arial"/>
          <w:i/>
          <w:sz w:val="18"/>
          <w:szCs w:val="20"/>
        </w:rPr>
        <w:t>sic</w:t>
      </w:r>
      <w:proofErr w:type="gramEnd"/>
      <w:r w:rsidRPr="001D3D98">
        <w:rPr>
          <w:rFonts w:ascii="Geomanist" w:hAnsi="Geomanist" w:cs="Arial"/>
          <w:i/>
          <w:sz w:val="18"/>
          <w:szCs w:val="20"/>
        </w:rPr>
        <w:t xml:space="preserve"> </w:t>
      </w:r>
      <w:proofErr w:type="spellStart"/>
      <w:r w:rsidRPr="001D3D98">
        <w:rPr>
          <w:rFonts w:ascii="Geomanist" w:hAnsi="Geomanist" w:cs="Arial"/>
          <w:i/>
          <w:sz w:val="18"/>
          <w:szCs w:val="20"/>
        </w:rPr>
        <w:t>passim</w:t>
      </w:r>
      <w:proofErr w:type="spellEnd"/>
      <w:r w:rsidRPr="001D3D98">
        <w:rPr>
          <w:rFonts w:ascii="Geomanist" w:hAnsi="Geomanist" w:cs="Arial"/>
          <w:i/>
          <w:sz w:val="18"/>
          <w:szCs w:val="20"/>
        </w:rPr>
        <w:t>)</w:t>
      </w:r>
    </w:p>
    <w:p w:rsidR="008070B1" w:rsidRPr="001D3D98" w:rsidRDefault="008070B1" w:rsidP="001D3D98">
      <w:pPr>
        <w:spacing w:line="276" w:lineRule="auto"/>
        <w:rPr>
          <w:rFonts w:ascii="Geomanist" w:eastAsia="Times New Roman" w:hAnsi="Geomanist" w:cs="Arial"/>
          <w:sz w:val="20"/>
          <w:szCs w:val="20"/>
          <w:lang w:val="es-ES_tradnl" w:eastAsia="es-ES"/>
        </w:rPr>
      </w:pPr>
    </w:p>
    <w:p w:rsidR="005875EA" w:rsidRPr="001D3D98" w:rsidRDefault="008345A3" w:rsidP="001D3D98">
      <w:pPr>
        <w:spacing w:line="276" w:lineRule="auto"/>
        <w:jc w:val="both"/>
        <w:rPr>
          <w:rFonts w:ascii="Geomanist" w:hAnsi="Geomanist" w:cs="Arial"/>
          <w:sz w:val="20"/>
          <w:szCs w:val="20"/>
        </w:rPr>
      </w:pPr>
      <w:r w:rsidRPr="001D3D98">
        <w:rPr>
          <w:rFonts w:ascii="Geomanist" w:eastAsia="Times New Roman" w:hAnsi="Geomanist" w:cs="Arial"/>
          <w:sz w:val="20"/>
          <w:szCs w:val="20"/>
          <w:lang w:val="es-ES_tradnl" w:eastAsia="es-ES"/>
        </w:rPr>
        <w:t xml:space="preserve">4. </w:t>
      </w:r>
      <w:r w:rsidR="00A15B36" w:rsidRPr="001D3D98">
        <w:rPr>
          <w:rFonts w:ascii="Geomanist" w:eastAsia="Times New Roman" w:hAnsi="Geomanist" w:cs="Arial"/>
          <w:sz w:val="20"/>
          <w:szCs w:val="20"/>
          <w:lang w:val="es-ES_tradnl" w:eastAsia="es-ES"/>
        </w:rPr>
        <w:t xml:space="preserve">Mediante correo de fecha 18 de junio de 2025, </w:t>
      </w:r>
      <w:r w:rsidR="00A15B36" w:rsidRPr="001D3D98">
        <w:rPr>
          <w:rFonts w:ascii="Geomanist" w:hAnsi="Geomanist" w:cs="Arial"/>
          <w:sz w:val="20"/>
          <w:szCs w:val="20"/>
        </w:rPr>
        <w:t>Miriam Guadalupe Herrera Segura, Directora de Planeación y Titular de la Unidad de Transparencia, solicitó se</w:t>
      </w:r>
      <w:r w:rsidR="005875EA" w:rsidRPr="001D3D98">
        <w:rPr>
          <w:rFonts w:ascii="Geomanist" w:hAnsi="Geomanist" w:cs="Arial"/>
          <w:sz w:val="20"/>
          <w:szCs w:val="20"/>
        </w:rPr>
        <w:t xml:space="preserve"> revisara nuevamente</w:t>
      </w:r>
      <w:r w:rsidR="00A15B36" w:rsidRPr="001D3D98">
        <w:rPr>
          <w:rFonts w:ascii="Geomanist" w:hAnsi="Geomanist" w:cs="Arial"/>
          <w:sz w:val="20"/>
          <w:szCs w:val="20"/>
        </w:rPr>
        <w:t xml:space="preserve"> la fundamentación </w:t>
      </w:r>
      <w:r w:rsidR="005875EA" w:rsidRPr="001D3D98">
        <w:rPr>
          <w:rFonts w:ascii="Geomanist" w:hAnsi="Geomanist" w:cs="Arial"/>
          <w:sz w:val="20"/>
          <w:szCs w:val="20"/>
        </w:rPr>
        <w:t xml:space="preserve">y testado </w:t>
      </w:r>
      <w:r w:rsidR="00A15B36" w:rsidRPr="001D3D98">
        <w:rPr>
          <w:rFonts w:ascii="Geomanist" w:hAnsi="Geomanist" w:cs="Arial"/>
          <w:sz w:val="20"/>
          <w:szCs w:val="20"/>
        </w:rPr>
        <w:t xml:space="preserve">de las versiones públicas </w:t>
      </w:r>
      <w:r w:rsidR="005875EA" w:rsidRPr="001D3D98">
        <w:rPr>
          <w:rFonts w:ascii="Geomanist" w:hAnsi="Geomanist" w:cs="Arial"/>
          <w:sz w:val="20"/>
          <w:szCs w:val="20"/>
        </w:rPr>
        <w:t>entregadas.</w:t>
      </w:r>
    </w:p>
    <w:p w:rsidR="00564527" w:rsidRPr="001D3D98" w:rsidRDefault="00564527" w:rsidP="001D3D98">
      <w:pPr>
        <w:spacing w:line="276" w:lineRule="auto"/>
        <w:jc w:val="both"/>
        <w:rPr>
          <w:rFonts w:ascii="Geomanist" w:eastAsia="Times New Roman" w:hAnsi="Geomanist" w:cs="Arial"/>
          <w:sz w:val="20"/>
          <w:szCs w:val="20"/>
          <w:lang w:val="es-ES_tradnl" w:eastAsia="es-ES"/>
        </w:rPr>
      </w:pPr>
    </w:p>
    <w:p w:rsidR="005875EA" w:rsidRPr="001D3D98" w:rsidRDefault="005875EA" w:rsidP="001D3D98">
      <w:pPr>
        <w:spacing w:line="276" w:lineRule="auto"/>
        <w:jc w:val="both"/>
        <w:rPr>
          <w:rFonts w:ascii="Geomanist" w:eastAsia="Times New Roman" w:hAnsi="Geomanist" w:cs="Arial"/>
          <w:sz w:val="20"/>
          <w:szCs w:val="20"/>
          <w:lang w:val="es-ES_tradnl" w:eastAsia="es-ES"/>
        </w:rPr>
      </w:pPr>
      <w:r w:rsidRPr="001D3D98">
        <w:rPr>
          <w:rFonts w:ascii="Geomanist" w:eastAsia="Times New Roman" w:hAnsi="Geomanist" w:cs="Arial"/>
          <w:sz w:val="20"/>
          <w:szCs w:val="20"/>
          <w:lang w:val="es-ES_tradnl" w:eastAsia="es-ES"/>
        </w:rPr>
        <w:t xml:space="preserve">5. </w:t>
      </w:r>
      <w:r w:rsidRPr="001D3D98">
        <w:rPr>
          <w:rFonts w:ascii="Geomanist" w:hAnsi="Geomanist" w:cs="Arial"/>
          <w:sz w:val="20"/>
          <w:szCs w:val="20"/>
        </w:rPr>
        <w:t>Mayely Montserrat Ibáñez Vargas, Encargada</w:t>
      </w:r>
      <w:r w:rsidRPr="001D3D98">
        <w:rPr>
          <w:rFonts w:ascii="Geomanist" w:eastAsia="Times New Roman" w:hAnsi="Geomanist" w:cs="Arial"/>
          <w:sz w:val="20"/>
          <w:szCs w:val="20"/>
          <w:lang w:val="es-ES_tradnl" w:eastAsia="es-ES"/>
        </w:rPr>
        <w:t xml:space="preserve"> de Despacho de la Subdirección de Recursos Humanos</w:t>
      </w:r>
      <w:r w:rsidR="00F5778D" w:rsidRPr="001D3D98">
        <w:rPr>
          <w:rFonts w:ascii="Geomanist" w:eastAsia="Times New Roman" w:hAnsi="Geomanist" w:cs="Arial"/>
          <w:sz w:val="20"/>
          <w:szCs w:val="20"/>
          <w:lang w:val="es-ES_tradnl" w:eastAsia="es-ES"/>
        </w:rPr>
        <w:t>, mediante correo electrónico de fecha 23 de junio, entregó en original y versión pública los recibos que dan atención a la solicitud de acceso 340015400001425.</w:t>
      </w:r>
    </w:p>
    <w:p w:rsidR="00F5778D" w:rsidRPr="001D3D98" w:rsidRDefault="00F5778D" w:rsidP="001D3D98">
      <w:pPr>
        <w:spacing w:line="276" w:lineRule="auto"/>
        <w:jc w:val="both"/>
        <w:rPr>
          <w:rFonts w:ascii="Geomanist" w:eastAsia="Times New Roman" w:hAnsi="Geomanist" w:cs="Arial"/>
          <w:sz w:val="20"/>
          <w:szCs w:val="20"/>
          <w:lang w:val="es-ES_tradnl" w:eastAsia="es-ES"/>
        </w:rPr>
      </w:pPr>
    </w:p>
    <w:p w:rsidR="001D3D98" w:rsidRPr="001D3D98" w:rsidRDefault="001D3D98" w:rsidP="001D3D98">
      <w:pPr>
        <w:spacing w:line="276" w:lineRule="auto"/>
        <w:rPr>
          <w:rFonts w:ascii="Geomanist" w:hAnsi="Geomanist"/>
          <w:sz w:val="20"/>
          <w:szCs w:val="20"/>
        </w:rPr>
      </w:pPr>
      <w:r w:rsidRPr="001D3D98">
        <w:rPr>
          <w:rFonts w:ascii="Geomanist" w:hAnsi="Geomanist"/>
          <w:sz w:val="20"/>
          <w:szCs w:val="20"/>
        </w:rPr>
        <w:t xml:space="preserve">6. En la vigésima primera sesión extraordinaria del </w:t>
      </w:r>
      <w:r w:rsidRPr="001D3D98">
        <w:rPr>
          <w:rFonts w:ascii="Geomanist" w:hAnsi="Geomanist"/>
          <w:sz w:val="20"/>
          <w:szCs w:val="20"/>
        </w:rPr>
        <w:t>C</w:t>
      </w:r>
      <w:r w:rsidRPr="001D3D98">
        <w:rPr>
          <w:rFonts w:ascii="Geomanist" w:hAnsi="Geomanist"/>
          <w:sz w:val="20"/>
          <w:szCs w:val="20"/>
        </w:rPr>
        <w:t>omité de Transparencia del Hospital Infantil de México Federico Gómez, se solicitó al área responsable que indicara cuál fue el criterio para seleccionar los recibos de pago, por lo que el 2 de julio del año en curso, Raymundo Sánchez Morales, Jefe del Departamento de Sueldos, mediante correo electrónico señaló:</w:t>
      </w:r>
    </w:p>
    <w:p w:rsidR="001D3D98" w:rsidRPr="001D3D98" w:rsidRDefault="001D3D98" w:rsidP="001D3D98">
      <w:pPr>
        <w:spacing w:line="276" w:lineRule="auto"/>
        <w:ind w:left="993" w:right="900"/>
        <w:jc w:val="both"/>
        <w:rPr>
          <w:rFonts w:ascii="Geomanist" w:hAnsi="Geomanist"/>
          <w:sz w:val="18"/>
          <w:szCs w:val="20"/>
        </w:rPr>
      </w:pPr>
      <w:r w:rsidRPr="001D3D98">
        <w:rPr>
          <w:rFonts w:ascii="Geomanist" w:hAnsi="Geomanist"/>
          <w:sz w:val="18"/>
          <w:szCs w:val="20"/>
        </w:rPr>
        <w:t>“C</w:t>
      </w:r>
      <w:r w:rsidRPr="001D3D98">
        <w:rPr>
          <w:rFonts w:ascii="Geomanist" w:hAnsi="Geomanist"/>
          <w:sz w:val="18"/>
          <w:szCs w:val="20"/>
        </w:rPr>
        <w:t xml:space="preserve">on el fin de </w:t>
      </w:r>
      <w:r w:rsidRPr="001D3D98">
        <w:rPr>
          <w:rFonts w:ascii="Geomanist" w:hAnsi="Geomanist"/>
          <w:b/>
          <w:bCs/>
          <w:sz w:val="18"/>
          <w:szCs w:val="20"/>
        </w:rPr>
        <w:t>agilizar el proceso de recopilación</w:t>
      </w:r>
      <w:r w:rsidRPr="001D3D98">
        <w:rPr>
          <w:rFonts w:ascii="Geomanist" w:hAnsi="Geomanist"/>
          <w:sz w:val="18"/>
          <w:szCs w:val="20"/>
        </w:rPr>
        <w:t xml:space="preserve"> de información para poder dar respuesta en tiempo y forma a la Solicitud de acceso de información y </w:t>
      </w:r>
      <w:r w:rsidRPr="001D3D98">
        <w:rPr>
          <w:rFonts w:ascii="Geomanist" w:hAnsi="Geomanist"/>
          <w:b/>
          <w:bCs/>
          <w:sz w:val="18"/>
          <w:szCs w:val="20"/>
        </w:rPr>
        <w:t>derivado de trabajos previos realizados en la Subdirección</w:t>
      </w:r>
      <w:r w:rsidRPr="001D3D98">
        <w:rPr>
          <w:rFonts w:ascii="Geomanist" w:hAnsi="Geomanist"/>
          <w:sz w:val="18"/>
          <w:szCs w:val="20"/>
        </w:rPr>
        <w:t xml:space="preserve"> se tenía conocimiento de personal </w:t>
      </w:r>
      <w:r w:rsidRPr="001D3D98">
        <w:rPr>
          <w:rFonts w:ascii="Geomanist" w:hAnsi="Geomanist"/>
          <w:b/>
          <w:bCs/>
          <w:sz w:val="18"/>
          <w:szCs w:val="20"/>
        </w:rPr>
        <w:t>con Comisión Sindical</w:t>
      </w:r>
      <w:r w:rsidRPr="001D3D98">
        <w:rPr>
          <w:rFonts w:ascii="Geomanist" w:hAnsi="Geomanist"/>
          <w:sz w:val="18"/>
          <w:szCs w:val="20"/>
        </w:rPr>
        <w:t xml:space="preserve"> que presentaba pagos extraordinarios por lo que fue con este personal que se comenzó la búsqueda de recibos entre el periodo solicitado 2009 a 2025 encontrando que cumplían con lo requerido en la solicitud:</w:t>
      </w:r>
    </w:p>
    <w:p w:rsidR="001D3D98" w:rsidRPr="001D3D98" w:rsidRDefault="001D3D98" w:rsidP="001D3D98">
      <w:pPr>
        <w:spacing w:line="276" w:lineRule="auto"/>
        <w:ind w:left="993" w:right="900"/>
        <w:jc w:val="both"/>
        <w:rPr>
          <w:rFonts w:ascii="Geomanist" w:hAnsi="Geomanist"/>
          <w:sz w:val="18"/>
          <w:szCs w:val="20"/>
        </w:rPr>
      </w:pPr>
    </w:p>
    <w:p w:rsidR="001D3D98" w:rsidRPr="001D3D98" w:rsidRDefault="001D3D98" w:rsidP="001D3D98">
      <w:pPr>
        <w:numPr>
          <w:ilvl w:val="0"/>
          <w:numId w:val="12"/>
        </w:numPr>
        <w:spacing w:line="276" w:lineRule="auto"/>
        <w:ind w:left="993" w:right="900" w:firstLine="0"/>
        <w:jc w:val="both"/>
        <w:rPr>
          <w:rFonts w:ascii="Geomanist" w:eastAsia="Times New Roman" w:hAnsi="Geomanist"/>
          <w:sz w:val="18"/>
          <w:szCs w:val="20"/>
        </w:rPr>
      </w:pPr>
      <w:r w:rsidRPr="001D3D98">
        <w:rPr>
          <w:rFonts w:ascii="Geomanist" w:eastAsia="Times New Roman" w:hAnsi="Geomanist"/>
          <w:sz w:val="18"/>
          <w:szCs w:val="20"/>
        </w:rPr>
        <w:t xml:space="preserve">Presentar pagos extraordinarios </w:t>
      </w:r>
    </w:p>
    <w:p w:rsidR="001D3D98" w:rsidRPr="001D3D98" w:rsidRDefault="001D3D98" w:rsidP="001D3D98">
      <w:pPr>
        <w:numPr>
          <w:ilvl w:val="0"/>
          <w:numId w:val="12"/>
        </w:numPr>
        <w:spacing w:line="276" w:lineRule="auto"/>
        <w:ind w:left="993" w:right="900" w:firstLine="0"/>
        <w:jc w:val="both"/>
        <w:rPr>
          <w:rFonts w:ascii="Geomanist" w:eastAsia="Times New Roman" w:hAnsi="Geomanist"/>
          <w:sz w:val="18"/>
          <w:szCs w:val="20"/>
        </w:rPr>
      </w:pPr>
      <w:r w:rsidRPr="001D3D98">
        <w:rPr>
          <w:rFonts w:ascii="Geomanist" w:eastAsia="Times New Roman" w:hAnsi="Geomanist"/>
          <w:sz w:val="18"/>
          <w:szCs w:val="20"/>
        </w:rPr>
        <w:t xml:space="preserve">Contar con Comisión Sindical </w:t>
      </w:r>
    </w:p>
    <w:p w:rsidR="001D3D98" w:rsidRPr="001D3D98" w:rsidRDefault="001D3D98" w:rsidP="001D3D98">
      <w:pPr>
        <w:spacing w:line="276" w:lineRule="auto"/>
        <w:ind w:left="993" w:right="900"/>
        <w:jc w:val="both"/>
        <w:rPr>
          <w:rFonts w:ascii="Geomanist" w:eastAsiaTheme="minorHAnsi" w:hAnsi="Geomanist"/>
          <w:sz w:val="18"/>
          <w:szCs w:val="20"/>
        </w:rPr>
      </w:pPr>
    </w:p>
    <w:p w:rsidR="001D3D98" w:rsidRPr="001D3D98" w:rsidRDefault="001D3D98" w:rsidP="001D3D98">
      <w:pPr>
        <w:spacing w:line="276" w:lineRule="auto"/>
        <w:ind w:left="993" w:right="900"/>
        <w:jc w:val="both"/>
        <w:rPr>
          <w:rFonts w:ascii="Geomanist" w:hAnsi="Geomanist"/>
          <w:sz w:val="18"/>
          <w:szCs w:val="20"/>
        </w:rPr>
      </w:pPr>
      <w:r w:rsidRPr="001D3D98">
        <w:rPr>
          <w:rFonts w:ascii="Geomanist" w:hAnsi="Geomanist"/>
          <w:sz w:val="18"/>
          <w:szCs w:val="20"/>
        </w:rPr>
        <w:lastRenderedPageBreak/>
        <w:t>De otro modo, habría sido una búsqueda entre los recibos de aproximadamente 40 personas con Comisión Sindical al año, 24 quincena por año en un total de 16 años (2009 a 2024) lo que se traduce en un univer</w:t>
      </w:r>
      <w:r w:rsidRPr="001D3D98">
        <w:rPr>
          <w:rFonts w:ascii="Geomanist" w:hAnsi="Geomanist"/>
          <w:sz w:val="18"/>
          <w:szCs w:val="20"/>
        </w:rPr>
        <w:t>so de 15,360 recibos de nómina.” (Sic)</w:t>
      </w:r>
    </w:p>
    <w:p w:rsidR="00F5778D" w:rsidRPr="001D3D98" w:rsidRDefault="00F5778D" w:rsidP="001D3D98">
      <w:pPr>
        <w:spacing w:line="276" w:lineRule="auto"/>
        <w:jc w:val="both"/>
        <w:rPr>
          <w:rFonts w:ascii="Geomanist" w:eastAsia="Times New Roman" w:hAnsi="Geomanist" w:cs="Arial"/>
          <w:sz w:val="18"/>
          <w:szCs w:val="20"/>
          <w:lang w:val="es-ES_tradnl" w:eastAsia="es-ES"/>
        </w:rPr>
      </w:pPr>
    </w:p>
    <w:p w:rsidR="008070B1" w:rsidRPr="001D3D98" w:rsidRDefault="008070B1" w:rsidP="001D3D98">
      <w:pPr>
        <w:spacing w:line="276" w:lineRule="auto"/>
        <w:rPr>
          <w:rFonts w:ascii="Geomanist" w:hAnsi="Geomanist" w:cs="Arial"/>
          <w:sz w:val="20"/>
          <w:szCs w:val="20"/>
        </w:rPr>
      </w:pPr>
      <w:r w:rsidRPr="001D3D98">
        <w:rPr>
          <w:rFonts w:ascii="Geomanist" w:hAnsi="Geomanist" w:cs="Arial"/>
          <w:sz w:val="20"/>
          <w:szCs w:val="20"/>
        </w:rPr>
        <w:t>---------------</w:t>
      </w:r>
      <w:r w:rsidR="001A6CF8" w:rsidRPr="001D3D98">
        <w:rPr>
          <w:rFonts w:ascii="Geomanist" w:hAnsi="Geomanist" w:cs="Arial"/>
          <w:sz w:val="20"/>
          <w:szCs w:val="20"/>
        </w:rPr>
        <w:t>-</w:t>
      </w:r>
      <w:r w:rsidRPr="001D3D98">
        <w:rPr>
          <w:rFonts w:ascii="Geomanist" w:hAnsi="Geomanist" w:cs="Arial"/>
          <w:sz w:val="20"/>
          <w:szCs w:val="20"/>
        </w:rPr>
        <w:t>--------------------</w:t>
      </w:r>
      <w:r w:rsidR="001A6CF8" w:rsidRPr="001D3D98">
        <w:rPr>
          <w:rFonts w:ascii="Geomanist" w:hAnsi="Geomanist" w:cs="Arial"/>
          <w:sz w:val="20"/>
          <w:szCs w:val="20"/>
        </w:rPr>
        <w:t>-</w:t>
      </w:r>
      <w:r w:rsidRPr="001D3D98">
        <w:rPr>
          <w:rFonts w:ascii="Geomanist" w:hAnsi="Geomanist" w:cs="Arial"/>
          <w:sz w:val="20"/>
          <w:szCs w:val="20"/>
        </w:rPr>
        <w:t>--------C O N S I D E R A N D OS--------</w:t>
      </w:r>
      <w:r w:rsidR="001A6CF8" w:rsidRPr="001D3D98">
        <w:rPr>
          <w:rFonts w:ascii="Geomanist" w:hAnsi="Geomanist" w:cs="Arial"/>
          <w:sz w:val="20"/>
          <w:szCs w:val="20"/>
        </w:rPr>
        <w:t>-</w:t>
      </w:r>
      <w:r w:rsidRPr="001D3D98">
        <w:rPr>
          <w:rFonts w:ascii="Geomanist" w:hAnsi="Geomanist" w:cs="Arial"/>
          <w:sz w:val="20"/>
          <w:szCs w:val="20"/>
        </w:rPr>
        <w:t>------</w:t>
      </w:r>
      <w:r w:rsidR="00297D97" w:rsidRPr="001D3D98">
        <w:rPr>
          <w:rFonts w:ascii="Geomanist" w:hAnsi="Geomanist" w:cs="Arial"/>
          <w:sz w:val="20"/>
          <w:szCs w:val="20"/>
        </w:rPr>
        <w:t>------</w:t>
      </w:r>
      <w:r w:rsidR="001A6CF8" w:rsidRPr="001D3D98">
        <w:rPr>
          <w:rFonts w:ascii="Geomanist" w:hAnsi="Geomanist" w:cs="Arial"/>
          <w:sz w:val="20"/>
          <w:szCs w:val="20"/>
        </w:rPr>
        <w:t>-</w:t>
      </w:r>
      <w:r w:rsidR="00297D97" w:rsidRPr="001D3D98">
        <w:rPr>
          <w:rFonts w:ascii="Geomanist" w:hAnsi="Geomanist" w:cs="Arial"/>
          <w:sz w:val="20"/>
          <w:szCs w:val="20"/>
        </w:rPr>
        <w:t>--------------------</w:t>
      </w:r>
    </w:p>
    <w:p w:rsidR="00297D97" w:rsidRPr="001D3D98" w:rsidRDefault="00297D97" w:rsidP="001D3D98">
      <w:pPr>
        <w:spacing w:line="276" w:lineRule="auto"/>
        <w:rPr>
          <w:rFonts w:ascii="Geomanist" w:hAnsi="Geomanist" w:cs="Arial"/>
          <w:sz w:val="20"/>
          <w:szCs w:val="20"/>
        </w:rPr>
      </w:pPr>
    </w:p>
    <w:p w:rsidR="00564527" w:rsidRPr="001D3D98" w:rsidRDefault="00564527" w:rsidP="001D3D98">
      <w:pPr>
        <w:spacing w:line="276" w:lineRule="auto"/>
        <w:rPr>
          <w:rFonts w:ascii="Geomanist" w:hAnsi="Geomanist" w:cs="Arial"/>
          <w:sz w:val="20"/>
          <w:szCs w:val="20"/>
        </w:rPr>
      </w:pPr>
    </w:p>
    <w:p w:rsidR="008070B1" w:rsidRPr="001D3D98" w:rsidRDefault="008070B1" w:rsidP="001D3D98">
      <w:pPr>
        <w:pStyle w:val="Textoindependiente3"/>
        <w:tabs>
          <w:tab w:val="left" w:pos="284"/>
        </w:tabs>
        <w:spacing w:after="0" w:line="276" w:lineRule="auto"/>
        <w:jc w:val="both"/>
        <w:rPr>
          <w:rFonts w:ascii="Geomanist" w:hAnsi="Geomanist" w:cs="Arial"/>
          <w:sz w:val="20"/>
          <w:szCs w:val="20"/>
        </w:rPr>
      </w:pPr>
      <w:r w:rsidRPr="001D3D98">
        <w:rPr>
          <w:rFonts w:ascii="Geomanist" w:hAnsi="Geomanist" w:cs="Arial"/>
          <w:b/>
          <w:sz w:val="20"/>
          <w:szCs w:val="20"/>
        </w:rPr>
        <w:t>PRIMERO.</w:t>
      </w:r>
      <w:r w:rsidRPr="001D3D98">
        <w:rPr>
          <w:rFonts w:ascii="Geomanist" w:hAnsi="Geomanist" w:cs="Arial"/>
          <w:sz w:val="20"/>
          <w:szCs w:val="20"/>
        </w:rPr>
        <w:t xml:space="preserve"> </w:t>
      </w:r>
      <w:r w:rsidR="001A6CF8" w:rsidRPr="001D3D98">
        <w:rPr>
          <w:rFonts w:ascii="Geomanist" w:hAnsi="Geomanist" w:cs="Arial"/>
          <w:sz w:val="20"/>
          <w:szCs w:val="20"/>
        </w:rPr>
        <w:t>En términos de la Ley General de Transparencia y Acceso a la Información Pública, la Unidad de Transparencia del Hospital Infantil de México Federico Gómez, tiene las funciones que se señalan en el Artículo 41 fracción VI de dicha Ley, así como la de recibir y dar trámite a las solicitudes de acceso a la información referidas en los artículos 123 al 142 las cuales son las necesarias para garantizar y agilizar el flujo de información entre este Instituto y los particulares</w:t>
      </w:r>
      <w:proofErr w:type="gramStart"/>
      <w:r w:rsidR="001A6CF8" w:rsidRPr="001D3D98">
        <w:rPr>
          <w:rFonts w:ascii="Geomanist" w:hAnsi="Geomanist" w:cs="Arial"/>
          <w:sz w:val="20"/>
          <w:szCs w:val="20"/>
        </w:rPr>
        <w:t>.</w:t>
      </w:r>
      <w:r w:rsidRPr="001D3D98">
        <w:rPr>
          <w:rFonts w:ascii="Geomanist" w:hAnsi="Geomanist" w:cs="Arial"/>
          <w:sz w:val="20"/>
          <w:szCs w:val="20"/>
        </w:rPr>
        <w:t>.</w:t>
      </w:r>
      <w:proofErr w:type="gramEnd"/>
    </w:p>
    <w:p w:rsidR="008070B1" w:rsidRPr="001D3D98" w:rsidRDefault="008070B1" w:rsidP="001D3D98">
      <w:pPr>
        <w:pStyle w:val="Textoindependiente3"/>
        <w:tabs>
          <w:tab w:val="left" w:pos="284"/>
        </w:tabs>
        <w:spacing w:after="0" w:line="276" w:lineRule="auto"/>
        <w:jc w:val="both"/>
        <w:rPr>
          <w:rFonts w:ascii="Geomanist" w:hAnsi="Geomanist" w:cs="Arial"/>
          <w:sz w:val="20"/>
          <w:szCs w:val="20"/>
        </w:rPr>
      </w:pPr>
    </w:p>
    <w:p w:rsidR="008070B1" w:rsidRPr="001D3D98" w:rsidRDefault="008070B1" w:rsidP="001D3D98">
      <w:pPr>
        <w:pStyle w:val="Textoindependiente3"/>
        <w:tabs>
          <w:tab w:val="left" w:pos="284"/>
        </w:tabs>
        <w:spacing w:after="0" w:line="276" w:lineRule="auto"/>
        <w:jc w:val="both"/>
        <w:rPr>
          <w:rFonts w:ascii="Geomanist" w:hAnsi="Geomanist" w:cs="Arial"/>
          <w:sz w:val="20"/>
          <w:szCs w:val="20"/>
        </w:rPr>
      </w:pPr>
      <w:r w:rsidRPr="001D3D98">
        <w:rPr>
          <w:rFonts w:ascii="Geomanist" w:hAnsi="Geomanist" w:cs="Arial"/>
          <w:b/>
          <w:sz w:val="20"/>
          <w:szCs w:val="20"/>
        </w:rPr>
        <w:t>SEGUNDO.</w:t>
      </w:r>
      <w:r w:rsidRPr="001D3D98">
        <w:rPr>
          <w:rFonts w:ascii="Geomanist" w:hAnsi="Geomanist" w:cs="Arial"/>
          <w:sz w:val="20"/>
          <w:szCs w:val="20"/>
        </w:rPr>
        <w:t xml:space="preserve"> </w:t>
      </w:r>
      <w:r w:rsidR="00D30B8E" w:rsidRPr="001D3D98">
        <w:rPr>
          <w:rFonts w:ascii="Geomanist" w:hAnsi="Geomanist" w:cs="Arial"/>
          <w:sz w:val="20"/>
          <w:szCs w:val="20"/>
        </w:rPr>
        <w:t>De conformidad con lo dispuesto en los artículos 39 y 40 de la Ley General de Transparencia y Acceso a la Información Pública, este Comité de Transparencia, es competente para conocer y resolver sobre la presente solicitud de información</w:t>
      </w:r>
      <w:r w:rsidRPr="001D3D98">
        <w:rPr>
          <w:rFonts w:ascii="Geomanist" w:hAnsi="Geomanist" w:cs="Arial"/>
          <w:sz w:val="20"/>
          <w:szCs w:val="20"/>
        </w:rPr>
        <w:t xml:space="preserve">. </w:t>
      </w:r>
    </w:p>
    <w:p w:rsidR="008070B1" w:rsidRPr="001D3D98" w:rsidRDefault="008070B1" w:rsidP="001D3D98">
      <w:pPr>
        <w:pStyle w:val="Textoindependiente3"/>
        <w:tabs>
          <w:tab w:val="left" w:pos="284"/>
        </w:tabs>
        <w:spacing w:after="0" w:line="276" w:lineRule="auto"/>
        <w:jc w:val="both"/>
        <w:rPr>
          <w:rFonts w:ascii="Geomanist" w:hAnsi="Geomanist" w:cs="Arial"/>
          <w:sz w:val="20"/>
          <w:szCs w:val="20"/>
        </w:rPr>
      </w:pPr>
    </w:p>
    <w:p w:rsidR="00A727C1" w:rsidRPr="001D3D98" w:rsidRDefault="008070B1" w:rsidP="001D3D98">
      <w:pPr>
        <w:autoSpaceDE w:val="0"/>
        <w:autoSpaceDN w:val="0"/>
        <w:adjustRightInd w:val="0"/>
        <w:spacing w:line="276" w:lineRule="auto"/>
        <w:ind w:right="48"/>
        <w:jc w:val="both"/>
        <w:rPr>
          <w:rFonts w:ascii="Geomanist" w:hAnsi="Geomanist" w:cs="Arial"/>
          <w:sz w:val="20"/>
          <w:szCs w:val="20"/>
          <w:lang w:val="es-ES_tradnl" w:eastAsia="es-ES"/>
        </w:rPr>
      </w:pPr>
      <w:r w:rsidRPr="001D3D98">
        <w:rPr>
          <w:rFonts w:ascii="Geomanist" w:hAnsi="Geomanist" w:cs="Arial"/>
          <w:b/>
          <w:sz w:val="20"/>
          <w:szCs w:val="20"/>
        </w:rPr>
        <w:t>TERCERO</w:t>
      </w:r>
      <w:r w:rsidRPr="001D3D98">
        <w:rPr>
          <w:rFonts w:ascii="Geomanist" w:hAnsi="Geomanist" w:cs="Arial"/>
          <w:sz w:val="20"/>
          <w:szCs w:val="20"/>
        </w:rPr>
        <w:t xml:space="preserve">. </w:t>
      </w:r>
      <w:r w:rsidR="00564527" w:rsidRPr="001D3D98">
        <w:rPr>
          <w:rFonts w:ascii="Geomanist" w:hAnsi="Geomanist" w:cs="Arial"/>
          <w:sz w:val="20"/>
          <w:szCs w:val="20"/>
          <w:lang w:val="es-ES_tradnl" w:eastAsia="es-ES"/>
        </w:rPr>
        <w:t>Conforme</w:t>
      </w:r>
      <w:r w:rsidR="00A727C1" w:rsidRPr="001D3D98">
        <w:rPr>
          <w:rFonts w:ascii="Geomanist" w:hAnsi="Geomanist" w:cs="Arial"/>
          <w:sz w:val="20"/>
          <w:szCs w:val="20"/>
          <w:lang w:val="es-ES_tradnl" w:eastAsia="es-ES"/>
        </w:rPr>
        <w:t xml:space="preserve"> </w:t>
      </w:r>
      <w:r w:rsidR="00564527" w:rsidRPr="001D3D98">
        <w:rPr>
          <w:rFonts w:ascii="Geomanist" w:hAnsi="Geomanist" w:cs="Arial"/>
          <w:sz w:val="20"/>
          <w:szCs w:val="20"/>
          <w:lang w:val="es-ES_tradnl" w:eastAsia="es-ES"/>
        </w:rPr>
        <w:t>al</w:t>
      </w:r>
      <w:r w:rsidR="00A727C1" w:rsidRPr="001D3D98">
        <w:rPr>
          <w:rFonts w:ascii="Geomanist" w:hAnsi="Geomanist" w:cs="Arial"/>
          <w:sz w:val="20"/>
          <w:szCs w:val="20"/>
          <w:lang w:val="es-ES_tradnl" w:eastAsia="es-ES"/>
        </w:rPr>
        <w:t xml:space="preserve"> artículo 133 de la Ley General de Transparencia y Acceso a la Información Pública, que señala.</w:t>
      </w:r>
    </w:p>
    <w:p w:rsidR="00A727C1" w:rsidRPr="001D3D98" w:rsidRDefault="00A727C1" w:rsidP="001D3D98">
      <w:pPr>
        <w:autoSpaceDE w:val="0"/>
        <w:autoSpaceDN w:val="0"/>
        <w:adjustRightInd w:val="0"/>
        <w:spacing w:line="276" w:lineRule="auto"/>
        <w:ind w:right="48"/>
        <w:jc w:val="both"/>
        <w:rPr>
          <w:rFonts w:ascii="Geomanist" w:hAnsi="Geomanist" w:cs="Arial"/>
          <w:sz w:val="20"/>
          <w:szCs w:val="20"/>
          <w:lang w:val="es-ES_tradnl" w:eastAsia="es-ES"/>
        </w:rPr>
      </w:pPr>
    </w:p>
    <w:p w:rsidR="001C52DB" w:rsidRPr="001D3D98" w:rsidRDefault="001C52DB" w:rsidP="001D3D98">
      <w:pPr>
        <w:autoSpaceDE w:val="0"/>
        <w:autoSpaceDN w:val="0"/>
        <w:adjustRightInd w:val="0"/>
        <w:spacing w:line="276" w:lineRule="auto"/>
        <w:ind w:right="48"/>
        <w:jc w:val="both"/>
        <w:rPr>
          <w:rFonts w:ascii="Geomanist" w:hAnsi="Geomanist" w:cs="Arial"/>
          <w:sz w:val="20"/>
          <w:szCs w:val="20"/>
          <w:lang w:val="es-ES_tradnl" w:eastAsia="es-ES"/>
        </w:rPr>
      </w:pPr>
    </w:p>
    <w:p w:rsidR="00A727C1" w:rsidRPr="001D3D98" w:rsidRDefault="00A727C1" w:rsidP="001D3D98">
      <w:pPr>
        <w:autoSpaceDE w:val="0"/>
        <w:autoSpaceDN w:val="0"/>
        <w:adjustRightInd w:val="0"/>
        <w:spacing w:line="276" w:lineRule="auto"/>
        <w:ind w:left="567" w:right="426"/>
        <w:jc w:val="both"/>
        <w:rPr>
          <w:rFonts w:ascii="Geomanist" w:hAnsi="Geomanist" w:cs="Arial"/>
          <w:sz w:val="20"/>
          <w:szCs w:val="20"/>
          <w:lang w:val="es-ES_tradnl" w:eastAsia="es-ES"/>
        </w:rPr>
      </w:pPr>
      <w:r w:rsidRPr="001D3D98">
        <w:rPr>
          <w:rFonts w:ascii="Geomanist" w:hAnsi="Geomanist" w:cs="Arial"/>
          <w:sz w:val="20"/>
          <w:szCs w:val="20"/>
          <w:lang w:val="es-ES_tradnl" w:eastAsia="es-ES"/>
        </w:rPr>
        <w:t>“Artículo 133.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8070B1" w:rsidRPr="001D3D98" w:rsidRDefault="008070B1" w:rsidP="001D3D98">
      <w:pPr>
        <w:pStyle w:val="Textoindependiente3"/>
        <w:tabs>
          <w:tab w:val="left" w:pos="284"/>
        </w:tabs>
        <w:spacing w:after="0" w:line="276" w:lineRule="auto"/>
        <w:jc w:val="both"/>
        <w:rPr>
          <w:rFonts w:ascii="Geomanist" w:hAnsi="Geomanist" w:cs="Arial"/>
          <w:sz w:val="20"/>
          <w:szCs w:val="20"/>
        </w:rPr>
      </w:pPr>
    </w:p>
    <w:p w:rsidR="008070B1" w:rsidRPr="001D3D98" w:rsidRDefault="008070B1" w:rsidP="001D3D98">
      <w:pPr>
        <w:pStyle w:val="Textoindependiente3"/>
        <w:tabs>
          <w:tab w:val="left" w:pos="284"/>
        </w:tabs>
        <w:spacing w:after="0" w:line="276" w:lineRule="auto"/>
        <w:jc w:val="both"/>
        <w:rPr>
          <w:rFonts w:ascii="Geomanist" w:hAnsi="Geomanist" w:cs="Arial"/>
          <w:sz w:val="20"/>
          <w:szCs w:val="20"/>
        </w:rPr>
      </w:pPr>
      <w:r w:rsidRPr="001D3D98">
        <w:rPr>
          <w:rFonts w:ascii="Geomanist" w:hAnsi="Geomanist" w:cs="Arial"/>
          <w:b/>
          <w:sz w:val="20"/>
          <w:szCs w:val="20"/>
        </w:rPr>
        <w:t>CUARTO</w:t>
      </w:r>
      <w:r w:rsidRPr="001D3D98">
        <w:rPr>
          <w:rFonts w:ascii="Geomanist" w:hAnsi="Geomanist" w:cs="Arial"/>
          <w:sz w:val="20"/>
          <w:szCs w:val="20"/>
        </w:rPr>
        <w:t>. Miriam Guadalupe Herrera Segura, Directora de Planeación y Titular de la Unidad de Transparencia</w:t>
      </w:r>
      <w:r w:rsidR="009D37FC" w:rsidRPr="001D3D98">
        <w:rPr>
          <w:rFonts w:ascii="Geomanist" w:hAnsi="Geomanist" w:cs="Arial"/>
          <w:sz w:val="20"/>
          <w:szCs w:val="20"/>
        </w:rPr>
        <w:t>,</w:t>
      </w:r>
      <w:r w:rsidRPr="001D3D98">
        <w:rPr>
          <w:rFonts w:ascii="Geomanist" w:hAnsi="Geomanist" w:cs="Arial"/>
          <w:sz w:val="20"/>
          <w:szCs w:val="20"/>
        </w:rPr>
        <w:t xml:space="preserve"> realizó las gestiones al interior de la Institución en específico, con </w:t>
      </w:r>
      <w:r w:rsidR="00AC094C" w:rsidRPr="001D3D98">
        <w:rPr>
          <w:rFonts w:ascii="Geomanist" w:hAnsi="Geomanist" w:cs="Arial"/>
          <w:sz w:val="20"/>
          <w:szCs w:val="20"/>
        </w:rPr>
        <w:t>Mayely Montserrat Ibáñez Vargas, Encargada de</w:t>
      </w:r>
      <w:r w:rsidRPr="001D3D98">
        <w:rPr>
          <w:rFonts w:ascii="Geomanist" w:hAnsi="Geomanist" w:cs="Arial"/>
          <w:sz w:val="20"/>
          <w:szCs w:val="20"/>
        </w:rPr>
        <w:t xml:space="preserve"> Despacho de la Subdirección de Recursos Humanos, a fin de que realizara la búsqueda de la información que en el ámbito de su competencia se haya generado.</w:t>
      </w:r>
    </w:p>
    <w:p w:rsidR="008070B1" w:rsidRPr="001D3D98" w:rsidRDefault="008070B1" w:rsidP="001D3D98">
      <w:pPr>
        <w:pStyle w:val="Textoindependiente3"/>
        <w:tabs>
          <w:tab w:val="left" w:pos="284"/>
        </w:tabs>
        <w:spacing w:after="0" w:line="276" w:lineRule="auto"/>
        <w:jc w:val="both"/>
        <w:rPr>
          <w:rFonts w:ascii="Geomanist" w:hAnsi="Geomanist" w:cs="Arial"/>
          <w:sz w:val="20"/>
          <w:szCs w:val="20"/>
        </w:rPr>
      </w:pPr>
    </w:p>
    <w:p w:rsidR="0065777A" w:rsidRPr="001D3D98" w:rsidRDefault="008070B1" w:rsidP="001D3D98">
      <w:pPr>
        <w:pStyle w:val="Textoindependiente3"/>
        <w:tabs>
          <w:tab w:val="left" w:pos="284"/>
        </w:tabs>
        <w:spacing w:after="0" w:line="276" w:lineRule="auto"/>
        <w:jc w:val="both"/>
        <w:rPr>
          <w:rFonts w:ascii="Geomanist" w:hAnsi="Geomanist" w:cs="Arial"/>
          <w:sz w:val="20"/>
          <w:szCs w:val="20"/>
        </w:rPr>
      </w:pPr>
      <w:r w:rsidRPr="001D3D98">
        <w:rPr>
          <w:rFonts w:ascii="Geomanist" w:hAnsi="Geomanist" w:cs="Arial"/>
          <w:b/>
          <w:sz w:val="20"/>
          <w:szCs w:val="20"/>
        </w:rPr>
        <w:t>QUINTO</w:t>
      </w:r>
      <w:r w:rsidR="005071CB" w:rsidRPr="001D3D98">
        <w:rPr>
          <w:rFonts w:ascii="Geomanist" w:hAnsi="Geomanist" w:cs="Arial"/>
          <w:b/>
          <w:sz w:val="20"/>
          <w:szCs w:val="20"/>
        </w:rPr>
        <w:t>.</w:t>
      </w:r>
      <w:r w:rsidR="009D37FC" w:rsidRPr="001D3D98">
        <w:rPr>
          <w:rFonts w:ascii="Geomanist" w:hAnsi="Geomanist" w:cs="Arial"/>
          <w:sz w:val="20"/>
          <w:szCs w:val="20"/>
        </w:rPr>
        <w:t xml:space="preserve"> Mayely Montserrat Ibáñez Vargas, Encargada de Despacho de la Subdirección de Recursos Humanos, </w:t>
      </w:r>
      <w:r w:rsidR="00F22A50" w:rsidRPr="001D3D98">
        <w:rPr>
          <w:rFonts w:ascii="Geomanist" w:hAnsi="Geomanist" w:cs="Arial"/>
          <w:sz w:val="20"/>
          <w:szCs w:val="20"/>
        </w:rPr>
        <w:t>hizo llegar</w:t>
      </w:r>
      <w:r w:rsidR="00E6715F" w:rsidRPr="001D3D98">
        <w:rPr>
          <w:rFonts w:ascii="Geomanist" w:hAnsi="Geomanist" w:cs="Arial"/>
          <w:sz w:val="20"/>
          <w:szCs w:val="20"/>
        </w:rPr>
        <w:t xml:space="preserve"> en original y versión p</w:t>
      </w:r>
      <w:r w:rsidR="0065777A" w:rsidRPr="001D3D98">
        <w:rPr>
          <w:rFonts w:ascii="Geomanist" w:hAnsi="Geomanist" w:cs="Arial"/>
          <w:sz w:val="20"/>
          <w:szCs w:val="20"/>
        </w:rPr>
        <w:t>ública</w:t>
      </w:r>
      <w:r w:rsidR="00F22A50" w:rsidRPr="001D3D98">
        <w:rPr>
          <w:rFonts w:ascii="Geomanist" w:hAnsi="Geomanist" w:cs="Arial"/>
          <w:sz w:val="20"/>
          <w:szCs w:val="20"/>
        </w:rPr>
        <w:t xml:space="preserve"> </w:t>
      </w:r>
      <w:r w:rsidR="00C235DE" w:rsidRPr="001D3D98">
        <w:rPr>
          <w:rFonts w:ascii="Geomanist" w:hAnsi="Geomanist" w:cs="Arial"/>
          <w:sz w:val="20"/>
          <w:szCs w:val="20"/>
        </w:rPr>
        <w:t>17</w:t>
      </w:r>
      <w:r w:rsidR="00E6715F" w:rsidRPr="001D3D98">
        <w:rPr>
          <w:rFonts w:ascii="Geomanist" w:hAnsi="Geomanist" w:cs="Arial"/>
          <w:sz w:val="20"/>
          <w:szCs w:val="20"/>
        </w:rPr>
        <w:t xml:space="preserve"> recibos de nómina del periodo de 2009 al 2025, del personal que contó con licencia sindical, </w:t>
      </w:r>
      <w:r w:rsidR="0065777A" w:rsidRPr="001D3D98">
        <w:rPr>
          <w:rFonts w:ascii="Geomanist" w:hAnsi="Geomanist" w:cs="Arial"/>
          <w:sz w:val="20"/>
          <w:szCs w:val="20"/>
        </w:rPr>
        <w:t>de los siguientes servidores públicos.</w:t>
      </w:r>
    </w:p>
    <w:p w:rsidR="0065777A" w:rsidRDefault="0065777A" w:rsidP="001D3D98">
      <w:pPr>
        <w:pStyle w:val="Textoindependiente3"/>
        <w:tabs>
          <w:tab w:val="left" w:pos="284"/>
        </w:tabs>
        <w:spacing w:after="0" w:line="276" w:lineRule="auto"/>
        <w:jc w:val="both"/>
        <w:rPr>
          <w:rFonts w:ascii="Geomanist" w:hAnsi="Geomanist" w:cs="Arial"/>
          <w:sz w:val="20"/>
          <w:szCs w:val="20"/>
        </w:rPr>
      </w:pPr>
    </w:p>
    <w:p w:rsidR="001D3D98" w:rsidRPr="001D3D98" w:rsidRDefault="001D3D98" w:rsidP="001D3D98">
      <w:pPr>
        <w:pStyle w:val="Textoindependiente3"/>
        <w:tabs>
          <w:tab w:val="left" w:pos="284"/>
        </w:tabs>
        <w:spacing w:after="0" w:line="276" w:lineRule="auto"/>
        <w:jc w:val="both"/>
        <w:rPr>
          <w:rFonts w:ascii="Geomanist" w:hAnsi="Geomanist" w:cs="Arial"/>
          <w:sz w:val="20"/>
          <w:szCs w:val="20"/>
        </w:rPr>
      </w:pPr>
    </w:p>
    <w:tbl>
      <w:tblPr>
        <w:tblStyle w:val="Tablaconcuadrcula"/>
        <w:tblW w:w="0" w:type="auto"/>
        <w:jc w:val="center"/>
        <w:tblLook w:val="04A0" w:firstRow="1" w:lastRow="0" w:firstColumn="1" w:lastColumn="0" w:noHBand="0" w:noVBand="1"/>
      </w:tblPr>
      <w:tblGrid>
        <w:gridCol w:w="562"/>
        <w:gridCol w:w="2835"/>
        <w:gridCol w:w="1276"/>
        <w:gridCol w:w="4111"/>
      </w:tblGrid>
      <w:tr w:rsidR="00B1400F" w:rsidRPr="001D3D98" w:rsidTr="001D3D98">
        <w:trPr>
          <w:tblHeader/>
          <w:jc w:val="center"/>
        </w:trPr>
        <w:tc>
          <w:tcPr>
            <w:tcW w:w="562" w:type="dxa"/>
            <w:shd w:val="clear" w:color="auto" w:fill="D9D9D9" w:themeFill="background1" w:themeFillShade="D9"/>
            <w:vAlign w:val="center"/>
          </w:tcPr>
          <w:p w:rsidR="00B1400F" w:rsidRPr="001D3D98" w:rsidRDefault="00B1400F" w:rsidP="001D3D98">
            <w:pPr>
              <w:pStyle w:val="Textoindependiente3"/>
              <w:tabs>
                <w:tab w:val="left" w:pos="284"/>
              </w:tabs>
              <w:spacing w:after="0" w:line="276" w:lineRule="auto"/>
              <w:jc w:val="center"/>
              <w:rPr>
                <w:rFonts w:ascii="Geomanist" w:hAnsi="Geomanist" w:cs="Arial"/>
                <w:b/>
                <w:sz w:val="18"/>
                <w:szCs w:val="18"/>
              </w:rPr>
            </w:pPr>
            <w:r w:rsidRPr="001D3D98">
              <w:rPr>
                <w:rFonts w:ascii="Geomanist" w:hAnsi="Geomanist" w:cs="Arial"/>
                <w:b/>
                <w:sz w:val="18"/>
                <w:szCs w:val="18"/>
              </w:rPr>
              <w:lastRenderedPageBreak/>
              <w:t>No.</w:t>
            </w:r>
          </w:p>
        </w:tc>
        <w:tc>
          <w:tcPr>
            <w:tcW w:w="2835" w:type="dxa"/>
            <w:shd w:val="clear" w:color="auto" w:fill="D9D9D9" w:themeFill="background1" w:themeFillShade="D9"/>
            <w:vAlign w:val="center"/>
          </w:tcPr>
          <w:p w:rsidR="00B1400F" w:rsidRPr="001D3D98" w:rsidRDefault="001D6C2B" w:rsidP="001D3D98">
            <w:pPr>
              <w:pStyle w:val="Textoindependiente3"/>
              <w:tabs>
                <w:tab w:val="left" w:pos="284"/>
              </w:tabs>
              <w:spacing w:after="0" w:line="276" w:lineRule="auto"/>
              <w:jc w:val="center"/>
              <w:rPr>
                <w:rFonts w:ascii="Geomanist" w:hAnsi="Geomanist" w:cs="Arial"/>
                <w:b/>
                <w:sz w:val="18"/>
                <w:szCs w:val="18"/>
              </w:rPr>
            </w:pPr>
            <w:r w:rsidRPr="001D3D98">
              <w:rPr>
                <w:rFonts w:ascii="Geomanist" w:hAnsi="Geomanist" w:cs="Arial"/>
                <w:b/>
                <w:sz w:val="18"/>
                <w:szCs w:val="18"/>
              </w:rPr>
              <w:t>Nombre</w:t>
            </w:r>
          </w:p>
        </w:tc>
        <w:tc>
          <w:tcPr>
            <w:tcW w:w="1276" w:type="dxa"/>
            <w:shd w:val="clear" w:color="auto" w:fill="D9D9D9" w:themeFill="background1" w:themeFillShade="D9"/>
            <w:vAlign w:val="center"/>
          </w:tcPr>
          <w:p w:rsidR="00B1400F" w:rsidRPr="001D3D98" w:rsidRDefault="001D6C2B" w:rsidP="001D3D98">
            <w:pPr>
              <w:pStyle w:val="Textoindependiente3"/>
              <w:tabs>
                <w:tab w:val="left" w:pos="284"/>
              </w:tabs>
              <w:spacing w:after="0" w:line="276" w:lineRule="auto"/>
              <w:jc w:val="center"/>
              <w:rPr>
                <w:rFonts w:ascii="Geomanist" w:hAnsi="Geomanist" w:cs="Arial"/>
                <w:b/>
                <w:sz w:val="18"/>
                <w:szCs w:val="18"/>
              </w:rPr>
            </w:pPr>
            <w:r w:rsidRPr="001D3D98">
              <w:rPr>
                <w:rFonts w:ascii="Geomanist" w:hAnsi="Geomanist" w:cs="Arial"/>
                <w:b/>
                <w:sz w:val="18"/>
                <w:szCs w:val="18"/>
              </w:rPr>
              <w:t>Fecha del recibo</w:t>
            </w:r>
          </w:p>
        </w:tc>
        <w:tc>
          <w:tcPr>
            <w:tcW w:w="4111" w:type="dxa"/>
            <w:shd w:val="clear" w:color="auto" w:fill="D9D9D9" w:themeFill="background1" w:themeFillShade="D9"/>
            <w:vAlign w:val="center"/>
          </w:tcPr>
          <w:p w:rsidR="00B1400F" w:rsidRPr="001D3D98" w:rsidRDefault="001D6C2B" w:rsidP="001D3D98">
            <w:pPr>
              <w:pStyle w:val="Textoindependiente3"/>
              <w:tabs>
                <w:tab w:val="left" w:pos="284"/>
              </w:tabs>
              <w:spacing w:after="0" w:line="276" w:lineRule="auto"/>
              <w:jc w:val="center"/>
              <w:rPr>
                <w:rFonts w:ascii="Geomanist" w:hAnsi="Geomanist" w:cs="Arial"/>
                <w:b/>
                <w:sz w:val="18"/>
                <w:szCs w:val="18"/>
              </w:rPr>
            </w:pPr>
            <w:r w:rsidRPr="001D3D98">
              <w:rPr>
                <w:rFonts w:ascii="Geomanist" w:hAnsi="Geomanist" w:cs="Arial"/>
                <w:b/>
                <w:sz w:val="18"/>
                <w:szCs w:val="18"/>
              </w:rPr>
              <w:t>Datos Testados</w:t>
            </w:r>
          </w:p>
        </w:tc>
      </w:tr>
      <w:tr w:rsidR="00B1400F" w:rsidRPr="001D3D98" w:rsidTr="001D3D98">
        <w:trPr>
          <w:tblHeader/>
          <w:jc w:val="center"/>
        </w:trPr>
        <w:tc>
          <w:tcPr>
            <w:tcW w:w="562" w:type="dxa"/>
          </w:tcPr>
          <w:p w:rsidR="00B1400F" w:rsidRPr="001D3D98" w:rsidRDefault="00B1400F"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1</w:t>
            </w:r>
          </w:p>
        </w:tc>
        <w:tc>
          <w:tcPr>
            <w:tcW w:w="2835" w:type="dxa"/>
          </w:tcPr>
          <w:p w:rsidR="00B1400F" w:rsidRPr="001D3D98" w:rsidRDefault="00750F85"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Muñoz Alarcón Alan</w:t>
            </w:r>
          </w:p>
        </w:tc>
        <w:tc>
          <w:tcPr>
            <w:tcW w:w="1276" w:type="dxa"/>
          </w:tcPr>
          <w:p w:rsidR="00B1400F" w:rsidRPr="001D3D98" w:rsidRDefault="00ED2291"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30/05/2025</w:t>
            </w:r>
          </w:p>
        </w:tc>
        <w:tc>
          <w:tcPr>
            <w:tcW w:w="4111" w:type="dxa"/>
          </w:tcPr>
          <w:p w:rsidR="00B1400F" w:rsidRPr="001D3D98" w:rsidRDefault="007C654A"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RFC, No. de Seguridad Social, CURP, NID, Deducciones personales</w:t>
            </w:r>
            <w:r w:rsidR="0092530F" w:rsidRPr="001D3D98">
              <w:rPr>
                <w:rFonts w:ascii="Geomanist" w:hAnsi="Geomanist" w:cs="Arial"/>
                <w:sz w:val="18"/>
                <w:szCs w:val="18"/>
              </w:rPr>
              <w:t xml:space="preserve"> (C</w:t>
            </w:r>
            <w:r w:rsidR="007E3742" w:rsidRPr="001D3D98">
              <w:rPr>
                <w:rFonts w:ascii="Geomanist" w:hAnsi="Geomanist" w:cs="Arial"/>
                <w:sz w:val="18"/>
                <w:szCs w:val="18"/>
              </w:rPr>
              <w:t>oncepto,</w:t>
            </w:r>
            <w:r w:rsidR="0092530F" w:rsidRPr="001D3D98">
              <w:rPr>
                <w:rFonts w:ascii="Geomanist" w:hAnsi="Geomanist" w:cs="Arial"/>
                <w:sz w:val="18"/>
                <w:szCs w:val="18"/>
              </w:rPr>
              <w:t xml:space="preserve"> cantidad</w:t>
            </w:r>
            <w:r w:rsidR="009E06D9" w:rsidRPr="001D3D98">
              <w:rPr>
                <w:rFonts w:ascii="Geomanist" w:hAnsi="Geomanist" w:cs="Arial"/>
                <w:sz w:val="18"/>
                <w:szCs w:val="18"/>
              </w:rPr>
              <w:t xml:space="preserve"> y semanas de descuento</w:t>
            </w:r>
            <w:r w:rsidR="0092530F" w:rsidRPr="001D3D98">
              <w:rPr>
                <w:rFonts w:ascii="Geomanist" w:hAnsi="Geomanist" w:cs="Arial"/>
                <w:sz w:val="18"/>
                <w:szCs w:val="18"/>
              </w:rPr>
              <w:t>)</w:t>
            </w:r>
            <w:r w:rsidR="007E3742" w:rsidRPr="001D3D98">
              <w:rPr>
                <w:rFonts w:ascii="Geomanist" w:hAnsi="Geomanist" w:cs="Arial"/>
                <w:sz w:val="18"/>
                <w:szCs w:val="18"/>
              </w:rPr>
              <w:t xml:space="preserve"> </w:t>
            </w:r>
          </w:p>
        </w:tc>
      </w:tr>
      <w:tr w:rsidR="00B1400F" w:rsidRPr="001D3D98" w:rsidTr="001D3D98">
        <w:trPr>
          <w:tblHeader/>
          <w:jc w:val="center"/>
        </w:trPr>
        <w:tc>
          <w:tcPr>
            <w:tcW w:w="562" w:type="dxa"/>
          </w:tcPr>
          <w:p w:rsidR="00B1400F" w:rsidRPr="001D3D98" w:rsidRDefault="00B1400F"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2</w:t>
            </w:r>
          </w:p>
        </w:tc>
        <w:tc>
          <w:tcPr>
            <w:tcW w:w="2835" w:type="dxa"/>
          </w:tcPr>
          <w:p w:rsidR="00B1400F" w:rsidRPr="001D3D98" w:rsidRDefault="00750F85"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Muñoz Alarcón Alan</w:t>
            </w:r>
          </w:p>
        </w:tc>
        <w:tc>
          <w:tcPr>
            <w:tcW w:w="1276" w:type="dxa"/>
          </w:tcPr>
          <w:p w:rsidR="00B1400F" w:rsidRPr="001D3D98" w:rsidRDefault="0092530F"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30/07/2024</w:t>
            </w:r>
          </w:p>
        </w:tc>
        <w:tc>
          <w:tcPr>
            <w:tcW w:w="4111" w:type="dxa"/>
          </w:tcPr>
          <w:p w:rsidR="00B1400F" w:rsidRPr="001D3D98" w:rsidRDefault="004B0CF1"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RFC, No. de Seguridad Social, CURP, NID, Deducciones personales (Concepto, cantidad)</w:t>
            </w:r>
          </w:p>
        </w:tc>
      </w:tr>
      <w:tr w:rsidR="00B1400F" w:rsidRPr="001D3D98" w:rsidTr="001D3D98">
        <w:trPr>
          <w:tblHeader/>
          <w:jc w:val="center"/>
        </w:trPr>
        <w:tc>
          <w:tcPr>
            <w:tcW w:w="562" w:type="dxa"/>
          </w:tcPr>
          <w:p w:rsidR="00B1400F" w:rsidRPr="001D3D98" w:rsidRDefault="00B1400F"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3</w:t>
            </w:r>
          </w:p>
        </w:tc>
        <w:tc>
          <w:tcPr>
            <w:tcW w:w="2835" w:type="dxa"/>
          </w:tcPr>
          <w:p w:rsidR="00B1400F" w:rsidRPr="001D3D98" w:rsidRDefault="00750F85"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Muñoz Alarcón Alan</w:t>
            </w:r>
          </w:p>
        </w:tc>
        <w:tc>
          <w:tcPr>
            <w:tcW w:w="1276" w:type="dxa"/>
          </w:tcPr>
          <w:p w:rsidR="00B1400F" w:rsidRPr="001D3D98" w:rsidRDefault="00190EFE"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15/07/2023</w:t>
            </w:r>
          </w:p>
        </w:tc>
        <w:tc>
          <w:tcPr>
            <w:tcW w:w="4111" w:type="dxa"/>
          </w:tcPr>
          <w:p w:rsidR="00B1400F" w:rsidRPr="001D3D98" w:rsidRDefault="004B0CF1"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RFC, No. de Seguridad Social, CURP, NID, Deducciones personales (Concepto, cantidad y semanas de descuento)</w:t>
            </w:r>
          </w:p>
        </w:tc>
      </w:tr>
      <w:tr w:rsidR="00920A63" w:rsidRPr="001D3D98" w:rsidTr="001D3D98">
        <w:trPr>
          <w:tblHeader/>
          <w:jc w:val="center"/>
        </w:trPr>
        <w:tc>
          <w:tcPr>
            <w:tcW w:w="562" w:type="dxa"/>
          </w:tcPr>
          <w:p w:rsidR="00920A63" w:rsidRPr="001D3D98" w:rsidRDefault="00920A63"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4</w:t>
            </w:r>
          </w:p>
        </w:tc>
        <w:tc>
          <w:tcPr>
            <w:tcW w:w="2835" w:type="dxa"/>
          </w:tcPr>
          <w:p w:rsidR="00920A63" w:rsidRPr="001D3D98" w:rsidRDefault="00750F85"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Muñoz Alarcón Alan</w:t>
            </w:r>
          </w:p>
        </w:tc>
        <w:tc>
          <w:tcPr>
            <w:tcW w:w="1276" w:type="dxa"/>
          </w:tcPr>
          <w:p w:rsidR="00920A63" w:rsidRPr="001D3D98" w:rsidRDefault="00920A63"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15/09/2022</w:t>
            </w:r>
          </w:p>
        </w:tc>
        <w:tc>
          <w:tcPr>
            <w:tcW w:w="4111" w:type="dxa"/>
          </w:tcPr>
          <w:p w:rsidR="00920A63" w:rsidRPr="001D3D98" w:rsidRDefault="00920A63"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RFC, No. de Seguridad Social, CURP, NID, Deducciones personales (Concepto, cantidad y semanas de descuento)</w:t>
            </w:r>
          </w:p>
        </w:tc>
      </w:tr>
      <w:tr w:rsidR="003A4A33" w:rsidRPr="001D3D98" w:rsidTr="001D3D98">
        <w:trPr>
          <w:tblHeader/>
          <w:jc w:val="center"/>
        </w:trPr>
        <w:tc>
          <w:tcPr>
            <w:tcW w:w="562" w:type="dxa"/>
          </w:tcPr>
          <w:p w:rsidR="003A4A33" w:rsidRPr="001D3D98" w:rsidRDefault="003A4A33"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5</w:t>
            </w:r>
          </w:p>
        </w:tc>
        <w:tc>
          <w:tcPr>
            <w:tcW w:w="2835" w:type="dxa"/>
          </w:tcPr>
          <w:p w:rsidR="003A4A33" w:rsidRPr="001D3D98" w:rsidRDefault="00750F85"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Muñoz Alarcón Alan</w:t>
            </w:r>
          </w:p>
        </w:tc>
        <w:tc>
          <w:tcPr>
            <w:tcW w:w="1276" w:type="dxa"/>
          </w:tcPr>
          <w:p w:rsidR="003A4A33" w:rsidRPr="001D3D98" w:rsidRDefault="003A4A33"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31/07/2021</w:t>
            </w:r>
          </w:p>
        </w:tc>
        <w:tc>
          <w:tcPr>
            <w:tcW w:w="4111" w:type="dxa"/>
          </w:tcPr>
          <w:p w:rsidR="003A4A33" w:rsidRPr="001D3D98" w:rsidRDefault="003A4A33"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RFC, No. de Seguridad Social, CURP, NID, Deducciones personales (Concepto, cantidad y semanas de descuento)</w:t>
            </w:r>
          </w:p>
        </w:tc>
      </w:tr>
      <w:tr w:rsidR="005E5F1B" w:rsidRPr="001D3D98" w:rsidTr="001D3D98">
        <w:trPr>
          <w:tblHeader/>
          <w:jc w:val="center"/>
        </w:trPr>
        <w:tc>
          <w:tcPr>
            <w:tcW w:w="562" w:type="dxa"/>
          </w:tcPr>
          <w:p w:rsidR="005E5F1B" w:rsidRPr="001D3D98" w:rsidRDefault="005E5F1B"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6</w:t>
            </w:r>
          </w:p>
        </w:tc>
        <w:tc>
          <w:tcPr>
            <w:tcW w:w="2835" w:type="dxa"/>
          </w:tcPr>
          <w:p w:rsidR="005E5F1B" w:rsidRPr="001D3D98" w:rsidRDefault="00750F85"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Muñoz Alarcón Alan</w:t>
            </w:r>
          </w:p>
        </w:tc>
        <w:tc>
          <w:tcPr>
            <w:tcW w:w="1276" w:type="dxa"/>
          </w:tcPr>
          <w:p w:rsidR="005E5F1B" w:rsidRPr="001D3D98" w:rsidRDefault="005E5F1B"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31/07/2020</w:t>
            </w:r>
          </w:p>
        </w:tc>
        <w:tc>
          <w:tcPr>
            <w:tcW w:w="4111" w:type="dxa"/>
          </w:tcPr>
          <w:p w:rsidR="005E5F1B" w:rsidRPr="001D3D98" w:rsidRDefault="005E5F1B"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RFC, No. de Seguridad Social, CURP, NID, Deducciones personales (Concepto, cantidad y semanas de descuento)</w:t>
            </w:r>
          </w:p>
        </w:tc>
      </w:tr>
      <w:tr w:rsidR="005E5F1B" w:rsidRPr="001D3D98" w:rsidTr="001D3D98">
        <w:trPr>
          <w:tblHeader/>
          <w:jc w:val="center"/>
        </w:trPr>
        <w:tc>
          <w:tcPr>
            <w:tcW w:w="562" w:type="dxa"/>
          </w:tcPr>
          <w:p w:rsidR="005E5F1B" w:rsidRPr="001D3D98" w:rsidRDefault="005E5F1B"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7</w:t>
            </w:r>
          </w:p>
        </w:tc>
        <w:tc>
          <w:tcPr>
            <w:tcW w:w="2835" w:type="dxa"/>
          </w:tcPr>
          <w:p w:rsidR="005E5F1B" w:rsidRPr="001D3D98" w:rsidRDefault="00750F85"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Muñoz Alarcón Alan</w:t>
            </w:r>
          </w:p>
        </w:tc>
        <w:tc>
          <w:tcPr>
            <w:tcW w:w="1276" w:type="dxa"/>
          </w:tcPr>
          <w:p w:rsidR="005E5F1B" w:rsidRPr="001D3D98" w:rsidRDefault="00226B74"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31/07/2019</w:t>
            </w:r>
          </w:p>
        </w:tc>
        <w:tc>
          <w:tcPr>
            <w:tcW w:w="4111" w:type="dxa"/>
          </w:tcPr>
          <w:p w:rsidR="005E5F1B" w:rsidRPr="001D3D98" w:rsidRDefault="00226B74"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RFC, No. de Seguridad Social, CURP, NID, Deducciones personales (Concepto, cantidad y semanas de descuento)</w:t>
            </w:r>
          </w:p>
        </w:tc>
      </w:tr>
      <w:tr w:rsidR="00116F98" w:rsidRPr="001D3D98" w:rsidTr="001D3D98">
        <w:trPr>
          <w:tblHeader/>
          <w:jc w:val="center"/>
        </w:trPr>
        <w:tc>
          <w:tcPr>
            <w:tcW w:w="562" w:type="dxa"/>
          </w:tcPr>
          <w:p w:rsidR="00116F98" w:rsidRPr="001D3D98" w:rsidRDefault="00116F98"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8</w:t>
            </w:r>
          </w:p>
        </w:tc>
        <w:tc>
          <w:tcPr>
            <w:tcW w:w="2835" w:type="dxa"/>
          </w:tcPr>
          <w:p w:rsidR="00116F98" w:rsidRPr="001D3D98" w:rsidRDefault="00116F98"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M</w:t>
            </w:r>
            <w:r w:rsidR="00750F85" w:rsidRPr="001D3D98">
              <w:rPr>
                <w:rFonts w:ascii="Geomanist" w:hAnsi="Geomanist" w:cs="Arial"/>
                <w:sz w:val="18"/>
                <w:szCs w:val="18"/>
              </w:rPr>
              <w:t>uño</w:t>
            </w:r>
            <w:r w:rsidRPr="001D3D98">
              <w:rPr>
                <w:rFonts w:ascii="Geomanist" w:hAnsi="Geomanist" w:cs="Arial"/>
                <w:sz w:val="18"/>
                <w:szCs w:val="18"/>
              </w:rPr>
              <w:t>z Alarcón Alan</w:t>
            </w:r>
          </w:p>
        </w:tc>
        <w:tc>
          <w:tcPr>
            <w:tcW w:w="1276" w:type="dxa"/>
          </w:tcPr>
          <w:p w:rsidR="00116F98" w:rsidRPr="001D3D98" w:rsidRDefault="00116F98"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31/07/2018</w:t>
            </w:r>
          </w:p>
        </w:tc>
        <w:tc>
          <w:tcPr>
            <w:tcW w:w="4111" w:type="dxa"/>
          </w:tcPr>
          <w:p w:rsidR="00116F98" w:rsidRPr="001D3D98" w:rsidRDefault="00116F98"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RFC, No. de Seguridad Social, CURP, NID, Deducciones personales (Concepto, cantidad y semanas de descuento)</w:t>
            </w:r>
          </w:p>
        </w:tc>
      </w:tr>
      <w:tr w:rsidR="000B363A" w:rsidRPr="001D3D98" w:rsidTr="001D3D98">
        <w:trPr>
          <w:tblHeader/>
          <w:jc w:val="center"/>
        </w:trPr>
        <w:tc>
          <w:tcPr>
            <w:tcW w:w="562" w:type="dxa"/>
          </w:tcPr>
          <w:p w:rsidR="000B363A" w:rsidRPr="001D3D98" w:rsidRDefault="000B363A"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9</w:t>
            </w:r>
          </w:p>
        </w:tc>
        <w:tc>
          <w:tcPr>
            <w:tcW w:w="2835" w:type="dxa"/>
          </w:tcPr>
          <w:p w:rsidR="000B363A" w:rsidRPr="001D3D98" w:rsidRDefault="000B363A"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Muñoz Alarcón Alan</w:t>
            </w:r>
          </w:p>
        </w:tc>
        <w:tc>
          <w:tcPr>
            <w:tcW w:w="1276" w:type="dxa"/>
          </w:tcPr>
          <w:p w:rsidR="000B363A" w:rsidRPr="001D3D98" w:rsidRDefault="000B363A"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31/07/2017</w:t>
            </w:r>
          </w:p>
        </w:tc>
        <w:tc>
          <w:tcPr>
            <w:tcW w:w="4111" w:type="dxa"/>
          </w:tcPr>
          <w:p w:rsidR="000B363A" w:rsidRPr="001D3D98" w:rsidRDefault="000B363A"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RFC, No. de Seguridad Social, CURP, NID, Deducciones personales (Concepto, cantidad y semanas de descuento)</w:t>
            </w:r>
          </w:p>
        </w:tc>
      </w:tr>
      <w:tr w:rsidR="00AA7A64" w:rsidRPr="001D3D98" w:rsidTr="001D3D98">
        <w:trPr>
          <w:tblHeader/>
          <w:jc w:val="center"/>
        </w:trPr>
        <w:tc>
          <w:tcPr>
            <w:tcW w:w="562" w:type="dxa"/>
          </w:tcPr>
          <w:p w:rsidR="00AA7A64" w:rsidRPr="001D3D98" w:rsidRDefault="00AA7A64"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10</w:t>
            </w:r>
          </w:p>
        </w:tc>
        <w:tc>
          <w:tcPr>
            <w:tcW w:w="2835" w:type="dxa"/>
          </w:tcPr>
          <w:p w:rsidR="00AA7A64" w:rsidRPr="001D3D98" w:rsidRDefault="00AA7A64"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Muñoz Alarcón Alan</w:t>
            </w:r>
          </w:p>
        </w:tc>
        <w:tc>
          <w:tcPr>
            <w:tcW w:w="1276" w:type="dxa"/>
          </w:tcPr>
          <w:p w:rsidR="00AA7A64" w:rsidRPr="001D3D98" w:rsidRDefault="00AA7A64"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15/08/2016</w:t>
            </w:r>
          </w:p>
        </w:tc>
        <w:tc>
          <w:tcPr>
            <w:tcW w:w="4111" w:type="dxa"/>
          </w:tcPr>
          <w:p w:rsidR="00AA7A64" w:rsidRPr="001D3D98" w:rsidRDefault="00AA7A64"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RFC, No. de Seguridad Social, CURP, NID, Deducciones personales (Concepto, cantidad y semanas de descuento)</w:t>
            </w:r>
          </w:p>
        </w:tc>
      </w:tr>
      <w:tr w:rsidR="00AA7A64" w:rsidRPr="001D3D98" w:rsidTr="001D3D98">
        <w:trPr>
          <w:tblHeader/>
          <w:jc w:val="center"/>
        </w:trPr>
        <w:tc>
          <w:tcPr>
            <w:tcW w:w="562" w:type="dxa"/>
          </w:tcPr>
          <w:p w:rsidR="00AA7A64" w:rsidRPr="001D3D98" w:rsidRDefault="00AA7A64"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11</w:t>
            </w:r>
          </w:p>
        </w:tc>
        <w:tc>
          <w:tcPr>
            <w:tcW w:w="2835" w:type="dxa"/>
          </w:tcPr>
          <w:p w:rsidR="00AA7A64" w:rsidRPr="001D3D98" w:rsidRDefault="00AA7A64"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Sánchez Rivera Héctor Manuel</w:t>
            </w:r>
          </w:p>
        </w:tc>
        <w:tc>
          <w:tcPr>
            <w:tcW w:w="1276" w:type="dxa"/>
          </w:tcPr>
          <w:p w:rsidR="00AA7A64" w:rsidRPr="001D3D98" w:rsidRDefault="00AA7A64"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31/07/2015</w:t>
            </w:r>
          </w:p>
        </w:tc>
        <w:tc>
          <w:tcPr>
            <w:tcW w:w="4111" w:type="dxa"/>
          </w:tcPr>
          <w:p w:rsidR="00AA7A64" w:rsidRPr="001D3D98" w:rsidRDefault="00AA7A64"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RFC, No. de Seguridad Social, CURP, NID, Deducciones personales (Concepto, cantidad y semanas de descuento)</w:t>
            </w:r>
          </w:p>
        </w:tc>
      </w:tr>
      <w:tr w:rsidR="00CD65EA" w:rsidRPr="001D3D98" w:rsidTr="001D3D98">
        <w:trPr>
          <w:tblHeader/>
          <w:jc w:val="center"/>
        </w:trPr>
        <w:tc>
          <w:tcPr>
            <w:tcW w:w="562" w:type="dxa"/>
          </w:tcPr>
          <w:p w:rsidR="00CD65EA" w:rsidRPr="001D3D98" w:rsidRDefault="00CD65EA"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12</w:t>
            </w:r>
          </w:p>
        </w:tc>
        <w:tc>
          <w:tcPr>
            <w:tcW w:w="2835" w:type="dxa"/>
          </w:tcPr>
          <w:p w:rsidR="008E13E7" w:rsidRPr="001D3D98" w:rsidRDefault="00CD65EA"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Sánchez Rivera Héctor Manuel</w:t>
            </w:r>
            <w:r w:rsidR="00694864" w:rsidRPr="001D3D98">
              <w:rPr>
                <w:rFonts w:ascii="Geomanist" w:hAnsi="Geomanist" w:cs="Arial"/>
                <w:sz w:val="18"/>
                <w:szCs w:val="18"/>
              </w:rPr>
              <w:t xml:space="preserve"> </w:t>
            </w:r>
          </w:p>
          <w:p w:rsidR="00CD65EA" w:rsidRPr="001D3D98" w:rsidRDefault="00694864"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(2 recibos)</w:t>
            </w:r>
          </w:p>
        </w:tc>
        <w:tc>
          <w:tcPr>
            <w:tcW w:w="1276" w:type="dxa"/>
          </w:tcPr>
          <w:p w:rsidR="00CD65EA" w:rsidRPr="001D3D98" w:rsidRDefault="00CD65EA"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15/04/2014</w:t>
            </w:r>
          </w:p>
        </w:tc>
        <w:tc>
          <w:tcPr>
            <w:tcW w:w="4111" w:type="dxa"/>
          </w:tcPr>
          <w:p w:rsidR="00CD65EA" w:rsidRPr="001D3D98" w:rsidRDefault="00CD65EA"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RFC, No. de Seguridad Social, CURP, NID, Deducciones personales (Concepto, cantidad y semanas de descuento)</w:t>
            </w:r>
          </w:p>
        </w:tc>
      </w:tr>
      <w:tr w:rsidR="001B63B8" w:rsidRPr="001D3D98" w:rsidTr="001D3D98">
        <w:trPr>
          <w:tblHeader/>
          <w:jc w:val="center"/>
        </w:trPr>
        <w:tc>
          <w:tcPr>
            <w:tcW w:w="562" w:type="dxa"/>
          </w:tcPr>
          <w:p w:rsidR="001B63B8" w:rsidRPr="001D3D98" w:rsidRDefault="001B63B8"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13</w:t>
            </w:r>
          </w:p>
        </w:tc>
        <w:tc>
          <w:tcPr>
            <w:tcW w:w="2835" w:type="dxa"/>
          </w:tcPr>
          <w:p w:rsidR="008E13E7" w:rsidRPr="001D3D98" w:rsidRDefault="001B63B8"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Sánchez Rivera Héctor Manuel</w:t>
            </w:r>
            <w:r w:rsidR="00E315C2" w:rsidRPr="001D3D98">
              <w:rPr>
                <w:rFonts w:ascii="Geomanist" w:hAnsi="Geomanist" w:cs="Arial"/>
                <w:sz w:val="18"/>
                <w:szCs w:val="18"/>
              </w:rPr>
              <w:t xml:space="preserve"> </w:t>
            </w:r>
          </w:p>
          <w:p w:rsidR="001B63B8" w:rsidRPr="001D3D98" w:rsidRDefault="00E315C2"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(2 recibos)</w:t>
            </w:r>
          </w:p>
        </w:tc>
        <w:tc>
          <w:tcPr>
            <w:tcW w:w="1276" w:type="dxa"/>
          </w:tcPr>
          <w:p w:rsidR="001B63B8" w:rsidRPr="001D3D98" w:rsidRDefault="001B63B8"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15/12/2013</w:t>
            </w:r>
          </w:p>
        </w:tc>
        <w:tc>
          <w:tcPr>
            <w:tcW w:w="4111" w:type="dxa"/>
          </w:tcPr>
          <w:p w:rsidR="001B63B8" w:rsidRPr="001D3D98" w:rsidRDefault="001B63B8"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RFC, No. de Seguridad Social, CURP, NID, Deducciones personales (Concepto, cantidad y semanas de descuento)</w:t>
            </w:r>
          </w:p>
        </w:tc>
      </w:tr>
      <w:tr w:rsidR="00344F81" w:rsidRPr="001D3D98" w:rsidTr="001D3D98">
        <w:trPr>
          <w:tblHeader/>
          <w:jc w:val="center"/>
        </w:trPr>
        <w:tc>
          <w:tcPr>
            <w:tcW w:w="562" w:type="dxa"/>
          </w:tcPr>
          <w:p w:rsidR="00344F81" w:rsidRPr="001D3D98" w:rsidRDefault="00344F81"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lastRenderedPageBreak/>
              <w:t>14</w:t>
            </w:r>
          </w:p>
        </w:tc>
        <w:tc>
          <w:tcPr>
            <w:tcW w:w="2835" w:type="dxa"/>
          </w:tcPr>
          <w:p w:rsidR="00344F81" w:rsidRPr="001D3D98" w:rsidRDefault="00344F81"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Sánchez Rivera Héctor Manuel</w:t>
            </w:r>
          </w:p>
        </w:tc>
        <w:tc>
          <w:tcPr>
            <w:tcW w:w="1276" w:type="dxa"/>
          </w:tcPr>
          <w:p w:rsidR="00344F81" w:rsidRPr="001D3D98" w:rsidRDefault="00344F81"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30/04/2012</w:t>
            </w:r>
          </w:p>
        </w:tc>
        <w:tc>
          <w:tcPr>
            <w:tcW w:w="4111" w:type="dxa"/>
          </w:tcPr>
          <w:p w:rsidR="00344F81" w:rsidRPr="001D3D98" w:rsidRDefault="00344F81"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RFC, No. de Seguridad Social, CURP, NID, Deducciones personales (Concepto, cantidad)</w:t>
            </w:r>
          </w:p>
        </w:tc>
      </w:tr>
      <w:tr w:rsidR="00764F3F" w:rsidRPr="001D3D98" w:rsidTr="001D3D98">
        <w:trPr>
          <w:tblHeader/>
          <w:jc w:val="center"/>
        </w:trPr>
        <w:tc>
          <w:tcPr>
            <w:tcW w:w="562" w:type="dxa"/>
          </w:tcPr>
          <w:p w:rsidR="00764F3F" w:rsidRPr="001D3D98" w:rsidRDefault="00764F3F"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15</w:t>
            </w:r>
          </w:p>
        </w:tc>
        <w:tc>
          <w:tcPr>
            <w:tcW w:w="2835" w:type="dxa"/>
          </w:tcPr>
          <w:p w:rsidR="008E13E7" w:rsidRPr="001D3D98" w:rsidRDefault="00764F3F"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 xml:space="preserve">Sánchez Rivera Héctor Manuel </w:t>
            </w:r>
          </w:p>
          <w:p w:rsidR="00764F3F" w:rsidRPr="001D3D98" w:rsidRDefault="00764F3F"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(2 recibos)</w:t>
            </w:r>
          </w:p>
        </w:tc>
        <w:tc>
          <w:tcPr>
            <w:tcW w:w="1276" w:type="dxa"/>
          </w:tcPr>
          <w:p w:rsidR="00764F3F" w:rsidRPr="001D3D98" w:rsidRDefault="00764F3F"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15/05/2011</w:t>
            </w:r>
          </w:p>
        </w:tc>
        <w:tc>
          <w:tcPr>
            <w:tcW w:w="4111" w:type="dxa"/>
          </w:tcPr>
          <w:p w:rsidR="00764F3F" w:rsidRPr="001D3D98" w:rsidRDefault="00764F3F"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RFC, No. de Seguridad Social, CURP, NID, Deducciones personales (Concepto, cantidad y semanas de descuento)</w:t>
            </w:r>
          </w:p>
        </w:tc>
      </w:tr>
      <w:tr w:rsidR="00862D7F" w:rsidRPr="001D3D98" w:rsidTr="001D3D98">
        <w:trPr>
          <w:tblHeader/>
          <w:jc w:val="center"/>
        </w:trPr>
        <w:tc>
          <w:tcPr>
            <w:tcW w:w="562" w:type="dxa"/>
          </w:tcPr>
          <w:p w:rsidR="00862D7F" w:rsidRPr="001D3D98" w:rsidRDefault="00862D7F"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16</w:t>
            </w:r>
          </w:p>
        </w:tc>
        <w:tc>
          <w:tcPr>
            <w:tcW w:w="2835" w:type="dxa"/>
          </w:tcPr>
          <w:p w:rsidR="00862D7F" w:rsidRPr="001D3D98" w:rsidRDefault="00862D7F"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Sánchez Rivera Héctor Manuel</w:t>
            </w:r>
          </w:p>
        </w:tc>
        <w:tc>
          <w:tcPr>
            <w:tcW w:w="1276" w:type="dxa"/>
          </w:tcPr>
          <w:p w:rsidR="00862D7F" w:rsidRPr="001D3D98" w:rsidRDefault="00862D7F"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15/05/2010</w:t>
            </w:r>
          </w:p>
        </w:tc>
        <w:tc>
          <w:tcPr>
            <w:tcW w:w="4111" w:type="dxa"/>
          </w:tcPr>
          <w:p w:rsidR="00862D7F" w:rsidRPr="001D3D98" w:rsidRDefault="00862D7F"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RFC, No. de Seguridad Social, CURP, NID, Deducciones personales (Concepto, cantidad y semanas de descuento)</w:t>
            </w:r>
          </w:p>
        </w:tc>
      </w:tr>
      <w:tr w:rsidR="00F7573D" w:rsidRPr="001D3D98" w:rsidTr="001D3D98">
        <w:trPr>
          <w:tblHeader/>
          <w:jc w:val="center"/>
        </w:trPr>
        <w:tc>
          <w:tcPr>
            <w:tcW w:w="562" w:type="dxa"/>
          </w:tcPr>
          <w:p w:rsidR="00F7573D" w:rsidRPr="001D3D98" w:rsidRDefault="00F7573D"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17</w:t>
            </w:r>
          </w:p>
        </w:tc>
        <w:tc>
          <w:tcPr>
            <w:tcW w:w="2835" w:type="dxa"/>
          </w:tcPr>
          <w:p w:rsidR="00F7573D" w:rsidRPr="001D3D98" w:rsidRDefault="00F7573D"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Sánchez Rivera Héctor Manuel</w:t>
            </w:r>
          </w:p>
        </w:tc>
        <w:tc>
          <w:tcPr>
            <w:tcW w:w="1276" w:type="dxa"/>
          </w:tcPr>
          <w:p w:rsidR="00F7573D" w:rsidRPr="001D3D98" w:rsidRDefault="00F7573D"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31/08/2009</w:t>
            </w:r>
          </w:p>
        </w:tc>
        <w:tc>
          <w:tcPr>
            <w:tcW w:w="4111" w:type="dxa"/>
          </w:tcPr>
          <w:p w:rsidR="00F7573D" w:rsidRPr="001D3D98" w:rsidRDefault="00F7573D" w:rsidP="001D3D98">
            <w:pPr>
              <w:pStyle w:val="Textoindependiente3"/>
              <w:tabs>
                <w:tab w:val="left" w:pos="284"/>
              </w:tabs>
              <w:spacing w:after="0" w:line="276" w:lineRule="auto"/>
              <w:jc w:val="both"/>
              <w:rPr>
                <w:rFonts w:ascii="Geomanist" w:hAnsi="Geomanist" w:cs="Arial"/>
                <w:sz w:val="18"/>
                <w:szCs w:val="18"/>
              </w:rPr>
            </w:pPr>
            <w:r w:rsidRPr="001D3D98">
              <w:rPr>
                <w:rFonts w:ascii="Geomanist" w:hAnsi="Geomanist" w:cs="Arial"/>
                <w:sz w:val="18"/>
                <w:szCs w:val="18"/>
              </w:rPr>
              <w:t>RFC, No. de Seguridad Social, CURP, NID, Deducciones personales (Concepto, cantidad)</w:t>
            </w:r>
          </w:p>
        </w:tc>
      </w:tr>
    </w:tbl>
    <w:p w:rsidR="00B1400F" w:rsidRPr="001D3D98" w:rsidRDefault="00B1400F" w:rsidP="001D3D98">
      <w:pPr>
        <w:pStyle w:val="Textoindependiente3"/>
        <w:tabs>
          <w:tab w:val="left" w:pos="284"/>
        </w:tabs>
        <w:spacing w:after="0" w:line="276" w:lineRule="auto"/>
        <w:jc w:val="both"/>
        <w:rPr>
          <w:rFonts w:ascii="Geomanist" w:hAnsi="Geomanist" w:cs="Arial"/>
          <w:sz w:val="20"/>
          <w:szCs w:val="20"/>
        </w:rPr>
      </w:pPr>
    </w:p>
    <w:p w:rsidR="003C0C85" w:rsidRPr="001D3D98" w:rsidRDefault="004B7CE5" w:rsidP="001D3D98">
      <w:pPr>
        <w:pStyle w:val="Textoindependiente3"/>
        <w:tabs>
          <w:tab w:val="left" w:pos="284"/>
        </w:tabs>
        <w:spacing w:after="0" w:line="276" w:lineRule="auto"/>
        <w:jc w:val="both"/>
        <w:rPr>
          <w:rFonts w:ascii="Geomanist" w:hAnsi="Geomanist" w:cs="Arial"/>
          <w:sz w:val="20"/>
          <w:szCs w:val="20"/>
        </w:rPr>
      </w:pPr>
      <w:r w:rsidRPr="001D3D98">
        <w:rPr>
          <w:rFonts w:ascii="Geomanist" w:hAnsi="Geomanist" w:cs="Arial"/>
          <w:sz w:val="20"/>
          <w:szCs w:val="20"/>
        </w:rPr>
        <w:t>Mismos que cumplen con el requerimiento del solicitante en cuanto al periodo so</w:t>
      </w:r>
      <w:r w:rsidR="003C0C85" w:rsidRPr="001D3D98">
        <w:rPr>
          <w:rFonts w:ascii="Geomanist" w:hAnsi="Geomanist" w:cs="Arial"/>
          <w:sz w:val="20"/>
          <w:szCs w:val="20"/>
        </w:rPr>
        <w:t>licitado y cantidad de recibos, por lo que de conformidad con el artículo 115 Ley General de Transparencia y Acceso a la Información Pública la presente resolución se enfocará en determinar la procedencia de la confidencialidad de los datos testados, misma que a continuación se analiza</w:t>
      </w:r>
      <w:r w:rsidR="000D0FA5" w:rsidRPr="001D3D98">
        <w:rPr>
          <w:rFonts w:ascii="Geomanist" w:hAnsi="Geomanist" w:cs="Arial"/>
          <w:sz w:val="20"/>
          <w:szCs w:val="20"/>
        </w:rPr>
        <w:t>.</w:t>
      </w:r>
    </w:p>
    <w:p w:rsidR="003C0C85" w:rsidRPr="001D3D98" w:rsidRDefault="003C0C85" w:rsidP="001D3D98">
      <w:pPr>
        <w:pStyle w:val="Textoindependiente3"/>
        <w:tabs>
          <w:tab w:val="left" w:pos="284"/>
        </w:tabs>
        <w:spacing w:after="0" w:line="276" w:lineRule="auto"/>
        <w:jc w:val="both"/>
        <w:rPr>
          <w:rFonts w:ascii="Geomanist" w:hAnsi="Geomanist" w:cs="Arial"/>
          <w:sz w:val="20"/>
          <w:szCs w:val="20"/>
        </w:rPr>
      </w:pPr>
    </w:p>
    <w:p w:rsidR="003F2EDE" w:rsidRPr="001D3D98" w:rsidRDefault="003F2EDE" w:rsidP="001D3D98">
      <w:pPr>
        <w:pStyle w:val="Default"/>
        <w:spacing w:line="276" w:lineRule="auto"/>
        <w:ind w:left="709" w:right="709"/>
        <w:jc w:val="both"/>
        <w:rPr>
          <w:rFonts w:ascii="Geomanist" w:eastAsia="Times New Roman" w:hAnsi="Geomanist"/>
          <w:color w:val="auto"/>
          <w:sz w:val="20"/>
          <w:szCs w:val="20"/>
          <w:lang w:val="es-ES_tradnl" w:eastAsia="es-ES"/>
        </w:rPr>
      </w:pPr>
      <w:r w:rsidRPr="001D3D98">
        <w:rPr>
          <w:rFonts w:ascii="Geomanist" w:eastAsia="Times New Roman" w:hAnsi="Geomanist"/>
          <w:b/>
          <w:color w:val="auto"/>
          <w:sz w:val="20"/>
          <w:szCs w:val="20"/>
          <w:lang w:val="es-ES_tradnl" w:eastAsia="es-ES"/>
        </w:rPr>
        <w:t>Clave Única de Registro de Población (CURP).</w:t>
      </w:r>
      <w:r w:rsidRPr="001D3D98">
        <w:rPr>
          <w:rFonts w:ascii="Geomanist" w:eastAsia="Times New Roman" w:hAnsi="Geomanist"/>
          <w:color w:val="auto"/>
          <w:sz w:val="20"/>
          <w:szCs w:val="20"/>
          <w:lang w:val="es-ES_tradnl" w:eastAsia="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F2EDE" w:rsidRPr="001D3D98" w:rsidRDefault="003F2EDE" w:rsidP="001D3D98">
      <w:pPr>
        <w:pStyle w:val="Default"/>
        <w:spacing w:line="276" w:lineRule="auto"/>
        <w:ind w:left="709" w:right="709"/>
        <w:jc w:val="both"/>
        <w:rPr>
          <w:rFonts w:ascii="Geomanist" w:eastAsia="Times New Roman" w:hAnsi="Geomanist"/>
          <w:color w:val="auto"/>
          <w:sz w:val="20"/>
          <w:szCs w:val="20"/>
          <w:lang w:val="es-ES_tradnl" w:eastAsia="es-ES"/>
        </w:rPr>
      </w:pPr>
    </w:p>
    <w:p w:rsidR="003F2EDE" w:rsidRPr="001D3D98" w:rsidRDefault="003F2EDE" w:rsidP="001D3D98">
      <w:pPr>
        <w:spacing w:line="276" w:lineRule="auto"/>
        <w:ind w:left="709" w:right="709"/>
        <w:jc w:val="both"/>
        <w:rPr>
          <w:rFonts w:ascii="Geomanist" w:eastAsia="Times New Roman" w:hAnsi="Geomanist" w:cs="Arial"/>
          <w:sz w:val="20"/>
          <w:szCs w:val="20"/>
          <w:lang w:val="es-ES_tradnl" w:eastAsia="es-ES"/>
        </w:rPr>
      </w:pPr>
      <w:r w:rsidRPr="001D3D98">
        <w:rPr>
          <w:rFonts w:ascii="Geomanist" w:eastAsia="Times New Roman" w:hAnsi="Geomanist" w:cs="Arial"/>
          <w:b/>
          <w:sz w:val="20"/>
          <w:szCs w:val="20"/>
          <w:lang w:val="es-ES_tradnl" w:eastAsia="es-ES"/>
        </w:rPr>
        <w:t>Registro Federal de Contribuyentes (RFC) de personas físicas.</w:t>
      </w:r>
      <w:r w:rsidRPr="001D3D98">
        <w:rPr>
          <w:rFonts w:ascii="Geomanist" w:hAnsi="Geomanist" w:cs="Arial"/>
          <w:b/>
          <w:bCs/>
          <w:sz w:val="20"/>
          <w:szCs w:val="20"/>
        </w:rPr>
        <w:t xml:space="preserve"> </w:t>
      </w:r>
      <w:r w:rsidRPr="001D3D98">
        <w:rPr>
          <w:rFonts w:ascii="Geomanist" w:eastAsia="Times New Roman" w:hAnsi="Geomanist" w:cs="Arial"/>
          <w:sz w:val="20"/>
          <w:szCs w:val="20"/>
          <w:lang w:val="es-ES_tradnl" w:eastAsia="es-ES"/>
        </w:rPr>
        <w:t>El RFC es una clave de carácter fiscal, único e irrepetible, que permite identificar al titular, su edad y fecha de nacimiento, por lo que es un dato personal de carácter confidencial.</w:t>
      </w:r>
    </w:p>
    <w:p w:rsidR="003F2EDE" w:rsidRPr="001D3D98" w:rsidRDefault="003F2EDE" w:rsidP="001D3D98">
      <w:pPr>
        <w:spacing w:line="276" w:lineRule="auto"/>
        <w:ind w:left="709" w:right="709"/>
        <w:jc w:val="both"/>
        <w:rPr>
          <w:rFonts w:ascii="Geomanist" w:eastAsia="Times New Roman" w:hAnsi="Geomanist" w:cs="Arial"/>
          <w:sz w:val="20"/>
          <w:szCs w:val="20"/>
          <w:lang w:val="es-ES_tradnl" w:eastAsia="es-ES"/>
        </w:rPr>
      </w:pPr>
    </w:p>
    <w:p w:rsidR="003F2EDE" w:rsidRPr="001D3D98" w:rsidRDefault="003F2EDE" w:rsidP="001D3D98">
      <w:pPr>
        <w:spacing w:line="276" w:lineRule="auto"/>
        <w:ind w:left="709" w:right="616"/>
        <w:jc w:val="both"/>
        <w:rPr>
          <w:rFonts w:ascii="Geomanist" w:eastAsia="Times New Roman" w:hAnsi="Geomanist" w:cs="Arial"/>
          <w:sz w:val="20"/>
          <w:szCs w:val="20"/>
          <w:lang w:val="es-ES_tradnl" w:eastAsia="es-ES"/>
        </w:rPr>
      </w:pPr>
      <w:r w:rsidRPr="001D3D98">
        <w:rPr>
          <w:rFonts w:ascii="Geomanist" w:eastAsia="Times New Roman" w:hAnsi="Geomanist" w:cs="Arial"/>
          <w:b/>
          <w:sz w:val="20"/>
          <w:szCs w:val="20"/>
          <w:lang w:val="es-ES_tradnl" w:eastAsia="es-ES"/>
        </w:rPr>
        <w:t>Número de seguridad social o número de afiliación.</w:t>
      </w:r>
      <w:r w:rsidRPr="001D3D98">
        <w:rPr>
          <w:rFonts w:ascii="Geomanist" w:hAnsi="Geomanist" w:cs="Arial"/>
          <w:sz w:val="20"/>
          <w:szCs w:val="20"/>
        </w:rPr>
        <w:t xml:space="preserve"> </w:t>
      </w:r>
      <w:r w:rsidR="000D0FA5" w:rsidRPr="001D3D98">
        <w:rPr>
          <w:rFonts w:ascii="Geomanist" w:hAnsi="Geomanist" w:cs="Arial"/>
          <w:sz w:val="20"/>
          <w:szCs w:val="20"/>
        </w:rPr>
        <w:t>E</w:t>
      </w:r>
      <w:r w:rsidRPr="001D3D98">
        <w:rPr>
          <w:rFonts w:ascii="Geomanist" w:eastAsia="Times New Roman" w:hAnsi="Geomanist" w:cs="Arial"/>
          <w:sz w:val="20"/>
          <w:szCs w:val="20"/>
          <w:lang w:val="es-ES_tradnl" w:eastAsia="es-ES"/>
        </w:rPr>
        <w:t xml:space="preserve">l número de seguridad social o número de afiliación, es un dato personal y, por tanto, es información confidencial, debido a que los trabajadores de nuevo ingreso realizan un trámite mediante el </w:t>
      </w:r>
      <w:r w:rsidR="007C110F" w:rsidRPr="001D3D98">
        <w:rPr>
          <w:rFonts w:ascii="Geomanist" w:eastAsia="Times New Roman" w:hAnsi="Geomanist" w:cs="Arial"/>
          <w:sz w:val="20"/>
          <w:szCs w:val="20"/>
          <w:lang w:val="es-ES_tradnl" w:eastAsia="es-ES"/>
        </w:rPr>
        <w:t>que el Hospital Infantil de México Federico Gómez realiza el alta ante el ISSSTE</w:t>
      </w:r>
      <w:r w:rsidR="00FB0B00" w:rsidRPr="001D3D98">
        <w:rPr>
          <w:rFonts w:ascii="Geomanist" w:eastAsia="Times New Roman" w:hAnsi="Geomanist" w:cs="Arial"/>
          <w:sz w:val="20"/>
          <w:szCs w:val="20"/>
          <w:lang w:val="es-ES_tradnl" w:eastAsia="es-ES"/>
        </w:rPr>
        <w:t xml:space="preserve">, </w:t>
      </w:r>
      <w:r w:rsidRPr="001D3D98">
        <w:rPr>
          <w:rFonts w:ascii="Geomanist" w:eastAsia="Times New Roman" w:hAnsi="Geomanist" w:cs="Arial"/>
          <w:sz w:val="20"/>
          <w:szCs w:val="20"/>
          <w:lang w:val="es-ES_tradnl" w:eastAsia="es-ES"/>
        </w:rPr>
        <w:t xml:space="preserve">en el cual debe incluirse, entre otra información, el nombre completo del trabajador, la Clave Única del Registro de Población; el salario base de cotización, tipo de salario, fecha de ingreso, sexo, lugar y fecha de nacimiento, ocupación, domicilio, nombre o razón social de la fuente de trabajo y el domicilio de ésta última. De lo anterior, se advierte que el número de </w:t>
      </w:r>
      <w:r w:rsidR="00FB0B00" w:rsidRPr="001D3D98">
        <w:rPr>
          <w:rFonts w:ascii="Geomanist" w:eastAsia="Times New Roman" w:hAnsi="Geomanist" w:cs="Arial"/>
          <w:sz w:val="20"/>
          <w:szCs w:val="20"/>
          <w:lang w:val="es-ES_tradnl" w:eastAsia="es-ES"/>
        </w:rPr>
        <w:t>seguro social</w:t>
      </w:r>
      <w:r w:rsidRPr="001D3D98">
        <w:rPr>
          <w:rFonts w:ascii="Geomanist" w:eastAsia="Times New Roman" w:hAnsi="Geomanist" w:cs="Arial"/>
          <w:sz w:val="20"/>
          <w:szCs w:val="20"/>
          <w:lang w:val="es-ES_tradnl" w:eastAsia="es-ES"/>
        </w:rPr>
        <w:t xml:space="preserve"> se integra con datos de identificación del trabajador, y se utiliza únicamente para cuestiones relacionadas con la seguridad social, por lo que es un dato que debe clasificarse.</w:t>
      </w:r>
    </w:p>
    <w:p w:rsidR="003F2EDE" w:rsidRPr="001D3D98" w:rsidRDefault="003F2EDE" w:rsidP="001D3D98">
      <w:pPr>
        <w:spacing w:line="276" w:lineRule="auto"/>
        <w:ind w:left="709" w:right="616"/>
        <w:jc w:val="both"/>
        <w:rPr>
          <w:rFonts w:ascii="Geomanist" w:eastAsia="Times New Roman" w:hAnsi="Geomanist" w:cs="Arial"/>
          <w:sz w:val="20"/>
          <w:szCs w:val="20"/>
          <w:lang w:val="es-ES_tradnl" w:eastAsia="es-ES"/>
        </w:rPr>
      </w:pPr>
    </w:p>
    <w:p w:rsidR="003F2EDE" w:rsidRPr="001D3D98" w:rsidRDefault="003F2EDE" w:rsidP="001D3D98">
      <w:pPr>
        <w:spacing w:line="276" w:lineRule="auto"/>
        <w:ind w:left="709" w:right="616"/>
        <w:jc w:val="both"/>
        <w:rPr>
          <w:rFonts w:ascii="Geomanist" w:eastAsia="Times New Roman" w:hAnsi="Geomanist" w:cs="Arial"/>
          <w:sz w:val="20"/>
          <w:szCs w:val="20"/>
          <w:lang w:val="es-ES_tradnl" w:eastAsia="es-ES"/>
        </w:rPr>
      </w:pPr>
      <w:r w:rsidRPr="001D3D98">
        <w:rPr>
          <w:rFonts w:ascii="Geomanist" w:eastAsia="Times New Roman" w:hAnsi="Geomanist" w:cs="Arial"/>
          <w:b/>
          <w:sz w:val="20"/>
          <w:szCs w:val="20"/>
          <w:lang w:val="es-ES_tradnl" w:eastAsia="es-ES"/>
        </w:rPr>
        <w:t xml:space="preserve">Número de empleado y </w:t>
      </w:r>
      <w:proofErr w:type="spellStart"/>
      <w:r w:rsidRPr="001D3D98">
        <w:rPr>
          <w:rFonts w:ascii="Geomanist" w:eastAsia="Times New Roman" w:hAnsi="Geomanist" w:cs="Arial"/>
          <w:b/>
          <w:sz w:val="20"/>
          <w:szCs w:val="20"/>
          <w:lang w:val="es-ES_tradnl" w:eastAsia="es-ES"/>
        </w:rPr>
        <w:t>nid</w:t>
      </w:r>
      <w:proofErr w:type="spellEnd"/>
      <w:r w:rsidRPr="001D3D98">
        <w:rPr>
          <w:rFonts w:ascii="Geomanist" w:eastAsia="Times New Roman" w:hAnsi="Geomanist" w:cs="Arial"/>
          <w:sz w:val="20"/>
          <w:szCs w:val="20"/>
          <w:lang w:val="es-ES_tradnl" w:eastAsia="es-ES"/>
        </w:rPr>
        <w:t xml:space="preserve">. El número de empleado Hospital Infantil de México Federico Gómez, si bien es un dato que identifica a un servidor público, su uso es únicamente con fines internos de administración de la propia entidad, con el cual no se puede acceder a un sistema de datos o información de la misma; sin embargo, por la naturaleza del documento a entregar (recibo de nómina), los datos que lo conforman se consideraran confidenciales  sin dejar de lado el principio de máxima publicidad. </w:t>
      </w:r>
    </w:p>
    <w:p w:rsidR="003F2EDE" w:rsidRPr="001D3D98" w:rsidRDefault="003F2EDE" w:rsidP="001D3D98">
      <w:pPr>
        <w:spacing w:line="276" w:lineRule="auto"/>
        <w:ind w:left="709" w:right="616"/>
        <w:jc w:val="both"/>
        <w:rPr>
          <w:rFonts w:ascii="Geomanist" w:eastAsia="Times New Roman" w:hAnsi="Geomanist" w:cs="Arial"/>
          <w:sz w:val="20"/>
          <w:szCs w:val="20"/>
          <w:lang w:val="es-ES_tradnl" w:eastAsia="es-ES"/>
        </w:rPr>
      </w:pPr>
    </w:p>
    <w:p w:rsidR="003F2EDE" w:rsidRPr="001D3D98" w:rsidRDefault="003F2EDE" w:rsidP="001D3D98">
      <w:pPr>
        <w:spacing w:line="276" w:lineRule="auto"/>
        <w:ind w:left="709" w:right="616"/>
        <w:jc w:val="both"/>
        <w:rPr>
          <w:rFonts w:ascii="Geomanist" w:eastAsia="Times New Roman" w:hAnsi="Geomanist" w:cs="Arial"/>
          <w:sz w:val="20"/>
          <w:szCs w:val="20"/>
          <w:lang w:val="es-ES_tradnl" w:eastAsia="es-ES"/>
        </w:rPr>
      </w:pPr>
      <w:r w:rsidRPr="001D3D98">
        <w:rPr>
          <w:rFonts w:ascii="Geomanist" w:eastAsia="Times New Roman" w:hAnsi="Geomanist" w:cs="Arial"/>
          <w:b/>
          <w:sz w:val="20"/>
          <w:szCs w:val="20"/>
          <w:lang w:val="es-ES_tradnl" w:eastAsia="es-ES"/>
        </w:rPr>
        <w:t>Deducciones contenidas en recibos de pago.</w:t>
      </w:r>
      <w:r w:rsidRPr="001D3D98">
        <w:rPr>
          <w:rFonts w:ascii="Geomanist" w:hAnsi="Geomanist"/>
          <w:sz w:val="20"/>
          <w:szCs w:val="20"/>
        </w:rPr>
        <w:t xml:space="preserve"> </w:t>
      </w:r>
      <w:r w:rsidRPr="001D3D98">
        <w:rPr>
          <w:rFonts w:ascii="Geomanist" w:eastAsia="Times New Roman" w:hAnsi="Geomanist" w:cs="Arial"/>
          <w:sz w:val="20"/>
          <w:szCs w:val="20"/>
          <w:lang w:val="es-ES_tradnl" w:eastAsia="es-ES"/>
        </w:rPr>
        <w:t>Que en las Resoluciones RDA 1159/05 y RDA 843/12 emitidas por el INAI, determinó que las deducciones contenidas en recibos de pago son datos personales, pues es a partir de ellas como se determina la remuneración neta de cualquier persona, incluidos los servidores públicos. Existen ciertas deducciones que se refieren única y exclusivamente al ámbito privado de dichas personas, como pudieran ser aquellas derivadas de una resolución judicial, la contratación de un seguro o descuentos por préstamos personales; las mismas revelan parte de las decisiones que adopta una persona respecto del uso y destino de su remuneración salarial, lo cual incide en la manera en que se integra su patrimonio, por lo que se considera que esa información no es de carácter público, sino que constituye información confidencial en virtud de que corresponden a decisiones personales y se debe clasificar como información confidencial.</w:t>
      </w:r>
    </w:p>
    <w:p w:rsidR="008070B1" w:rsidRPr="001D3D98" w:rsidRDefault="008070B1" w:rsidP="001D3D98">
      <w:pPr>
        <w:spacing w:line="276" w:lineRule="auto"/>
        <w:jc w:val="both"/>
        <w:rPr>
          <w:rFonts w:ascii="Geomanist" w:eastAsia="Times New Roman" w:hAnsi="Geomanist" w:cs="Arial"/>
          <w:sz w:val="20"/>
          <w:szCs w:val="20"/>
          <w:lang w:val="es-ES_tradnl" w:eastAsia="es-ES"/>
        </w:rPr>
      </w:pPr>
    </w:p>
    <w:p w:rsidR="008070B1" w:rsidRPr="001D3D98" w:rsidRDefault="008070B1" w:rsidP="001D3D98">
      <w:pPr>
        <w:pStyle w:val="Textoindependiente3"/>
        <w:tabs>
          <w:tab w:val="left" w:pos="284"/>
        </w:tabs>
        <w:spacing w:after="0" w:line="276" w:lineRule="auto"/>
        <w:jc w:val="both"/>
        <w:rPr>
          <w:rFonts w:ascii="Geomanist" w:hAnsi="Geomanist" w:cs="Arial"/>
          <w:sz w:val="20"/>
          <w:szCs w:val="20"/>
        </w:rPr>
      </w:pPr>
      <w:r w:rsidRPr="001D3D98">
        <w:rPr>
          <w:rFonts w:ascii="Geomanist" w:hAnsi="Geomanist" w:cs="Arial"/>
          <w:b/>
          <w:sz w:val="20"/>
          <w:szCs w:val="20"/>
        </w:rPr>
        <w:t>SEXTO</w:t>
      </w:r>
      <w:r w:rsidRPr="001D3D98">
        <w:rPr>
          <w:rFonts w:ascii="Geomanist" w:hAnsi="Geomanist" w:cs="Arial"/>
          <w:sz w:val="20"/>
          <w:szCs w:val="20"/>
        </w:rPr>
        <w:t xml:space="preserve">. El Artículo </w:t>
      </w:r>
      <w:r w:rsidR="003D0E5C" w:rsidRPr="001D3D98">
        <w:rPr>
          <w:rFonts w:ascii="Geomanist" w:hAnsi="Geomanist" w:cs="Arial"/>
          <w:sz w:val="20"/>
          <w:szCs w:val="20"/>
        </w:rPr>
        <w:t>103</w:t>
      </w:r>
      <w:r w:rsidRPr="001D3D98">
        <w:rPr>
          <w:rFonts w:ascii="Geomanist" w:hAnsi="Geomanist" w:cs="Arial"/>
          <w:sz w:val="20"/>
          <w:szCs w:val="20"/>
        </w:rPr>
        <w:t xml:space="preserve"> fracción I de la Ley </w:t>
      </w:r>
      <w:r w:rsidR="003D0E5C" w:rsidRPr="001D3D98">
        <w:rPr>
          <w:rFonts w:ascii="Geomanist" w:hAnsi="Geomanist" w:cs="Arial"/>
          <w:sz w:val="20"/>
          <w:szCs w:val="20"/>
        </w:rPr>
        <w:t>General</w:t>
      </w:r>
      <w:r w:rsidRPr="001D3D98">
        <w:rPr>
          <w:rFonts w:ascii="Geomanist" w:hAnsi="Geomanist" w:cs="Arial"/>
          <w:sz w:val="20"/>
          <w:szCs w:val="20"/>
        </w:rPr>
        <w:t xml:space="preserve"> de Transparencia y Acceso a la Información Pública, señala</w:t>
      </w:r>
    </w:p>
    <w:p w:rsidR="00FB0B00" w:rsidRPr="001D3D98" w:rsidRDefault="00FB0B00" w:rsidP="001D3D98">
      <w:pPr>
        <w:spacing w:line="276" w:lineRule="auto"/>
        <w:jc w:val="both"/>
        <w:rPr>
          <w:rFonts w:ascii="Geomanist" w:hAnsi="Geomanist" w:cs="Arial"/>
          <w:sz w:val="20"/>
          <w:szCs w:val="20"/>
        </w:rPr>
      </w:pPr>
    </w:p>
    <w:p w:rsidR="008070B1" w:rsidRPr="001D3D98" w:rsidRDefault="008070B1" w:rsidP="001D3D98">
      <w:pPr>
        <w:pStyle w:val="Texto"/>
        <w:spacing w:after="0" w:line="276" w:lineRule="auto"/>
        <w:rPr>
          <w:rFonts w:ascii="Geomanist" w:hAnsi="Geomanist" w:cs="Arial"/>
          <w:i/>
          <w:sz w:val="20"/>
        </w:rPr>
      </w:pPr>
      <w:r w:rsidRPr="001D3D98">
        <w:rPr>
          <w:rFonts w:ascii="Geomanist" w:hAnsi="Geomanist" w:cs="Arial"/>
          <w:b/>
          <w:i/>
          <w:sz w:val="20"/>
        </w:rPr>
        <w:t>“</w:t>
      </w:r>
      <w:r w:rsidRPr="001D3D98">
        <w:rPr>
          <w:rFonts w:ascii="Geomanist" w:hAnsi="Geomanist" w:cs="Arial"/>
          <w:i/>
          <w:sz w:val="20"/>
        </w:rPr>
        <w:t xml:space="preserve">Artículo </w:t>
      </w:r>
      <w:r w:rsidR="003D0E5C" w:rsidRPr="001D3D98">
        <w:rPr>
          <w:rFonts w:ascii="Geomanist" w:hAnsi="Geomanist" w:cs="Arial"/>
          <w:i/>
          <w:sz w:val="20"/>
        </w:rPr>
        <w:t>103</w:t>
      </w:r>
      <w:r w:rsidRPr="001D3D98">
        <w:rPr>
          <w:rFonts w:ascii="Geomanist" w:hAnsi="Geomanist" w:cs="Arial"/>
          <w:i/>
          <w:sz w:val="20"/>
        </w:rPr>
        <w:t>.</w:t>
      </w:r>
      <w:r w:rsidRPr="001D3D98">
        <w:rPr>
          <w:rFonts w:ascii="Geomanist" w:hAnsi="Geomanist" w:cs="Arial"/>
          <w:b/>
          <w:i/>
          <w:sz w:val="20"/>
        </w:rPr>
        <w:t xml:space="preserve"> </w:t>
      </w:r>
      <w:r w:rsidRPr="001D3D98">
        <w:rPr>
          <w:rFonts w:ascii="Geomanist" w:hAnsi="Geomanist" w:cs="Arial"/>
          <w:i/>
          <w:sz w:val="20"/>
        </w:rPr>
        <w:t>La clasificación de la información se llevará a cabo en el momento en que:</w:t>
      </w:r>
    </w:p>
    <w:p w:rsidR="008070B1" w:rsidRPr="001D3D98" w:rsidRDefault="008070B1" w:rsidP="001D3D98">
      <w:pPr>
        <w:pStyle w:val="Texto"/>
        <w:tabs>
          <w:tab w:val="left" w:pos="709"/>
          <w:tab w:val="left" w:pos="1418"/>
          <w:tab w:val="left" w:pos="2127"/>
          <w:tab w:val="left" w:pos="2836"/>
          <w:tab w:val="left" w:pos="3545"/>
          <w:tab w:val="left" w:pos="4254"/>
          <w:tab w:val="left" w:pos="4963"/>
        </w:tabs>
        <w:spacing w:after="0" w:line="276" w:lineRule="auto"/>
        <w:ind w:left="864" w:hanging="576"/>
        <w:rPr>
          <w:rFonts w:ascii="Geomanist" w:hAnsi="Geomanist" w:cs="Arial"/>
          <w:i/>
          <w:sz w:val="20"/>
        </w:rPr>
      </w:pPr>
      <w:r w:rsidRPr="001D3D98">
        <w:rPr>
          <w:rFonts w:ascii="Geomanist" w:hAnsi="Geomanist" w:cs="Arial"/>
          <w:b/>
          <w:i/>
          <w:color w:val="000000"/>
          <w:sz w:val="20"/>
        </w:rPr>
        <w:t>I.</w:t>
      </w:r>
      <w:r w:rsidRPr="001D3D98">
        <w:rPr>
          <w:rFonts w:ascii="Geomanist" w:hAnsi="Geomanist" w:cs="Arial"/>
          <w:b/>
          <w:i/>
          <w:color w:val="000000"/>
          <w:sz w:val="20"/>
        </w:rPr>
        <w:tab/>
      </w:r>
      <w:r w:rsidRPr="001D3D98">
        <w:rPr>
          <w:rFonts w:ascii="Geomanist" w:hAnsi="Geomanist" w:cs="Arial"/>
          <w:i/>
          <w:sz w:val="20"/>
        </w:rPr>
        <w:t>Se reciba una solicitud de acceso a la información;</w:t>
      </w:r>
      <w:r w:rsidRPr="001D3D98">
        <w:rPr>
          <w:rFonts w:ascii="Geomanist" w:hAnsi="Geomanist" w:cs="Arial"/>
          <w:i/>
          <w:sz w:val="20"/>
        </w:rPr>
        <w:tab/>
        <w:t>[…] “</w:t>
      </w:r>
    </w:p>
    <w:p w:rsidR="008070B1" w:rsidRPr="001D3D98" w:rsidRDefault="008070B1" w:rsidP="001D3D98">
      <w:pPr>
        <w:autoSpaceDE w:val="0"/>
        <w:autoSpaceDN w:val="0"/>
        <w:adjustRightInd w:val="0"/>
        <w:spacing w:line="276" w:lineRule="auto"/>
        <w:ind w:right="48"/>
        <w:jc w:val="both"/>
        <w:rPr>
          <w:rFonts w:ascii="Geomanist" w:hAnsi="Geomanist" w:cs="Arial"/>
          <w:sz w:val="20"/>
          <w:szCs w:val="20"/>
        </w:rPr>
      </w:pPr>
    </w:p>
    <w:p w:rsidR="008070B1" w:rsidRPr="001D3D98" w:rsidRDefault="008070B1" w:rsidP="001D3D98">
      <w:pPr>
        <w:autoSpaceDE w:val="0"/>
        <w:autoSpaceDN w:val="0"/>
        <w:adjustRightInd w:val="0"/>
        <w:spacing w:line="276" w:lineRule="auto"/>
        <w:jc w:val="both"/>
        <w:rPr>
          <w:rFonts w:ascii="Geomanist" w:hAnsi="Geomanist" w:cs="Arial"/>
          <w:sz w:val="20"/>
          <w:szCs w:val="20"/>
        </w:rPr>
      </w:pPr>
      <w:r w:rsidRPr="001D3D98">
        <w:rPr>
          <w:rFonts w:ascii="Geomanist" w:hAnsi="Geomanist" w:cs="Arial"/>
          <w:b/>
          <w:sz w:val="20"/>
          <w:szCs w:val="20"/>
        </w:rPr>
        <w:t>SÉPTIMO</w:t>
      </w:r>
      <w:r w:rsidR="0074072C" w:rsidRPr="001D3D98">
        <w:rPr>
          <w:rFonts w:ascii="Geomanist" w:hAnsi="Geomanist" w:cs="Arial"/>
          <w:sz w:val="20"/>
          <w:szCs w:val="20"/>
        </w:rPr>
        <w:t>. El artículo 115</w:t>
      </w:r>
      <w:r w:rsidRPr="001D3D98">
        <w:rPr>
          <w:rFonts w:ascii="Geomanist" w:hAnsi="Geomanist" w:cs="Arial"/>
          <w:sz w:val="20"/>
          <w:szCs w:val="20"/>
        </w:rPr>
        <w:t xml:space="preserve"> de la Ley </w:t>
      </w:r>
      <w:r w:rsidR="0074072C" w:rsidRPr="001D3D98">
        <w:rPr>
          <w:rFonts w:ascii="Geomanist" w:hAnsi="Geomanist" w:cs="Arial"/>
          <w:sz w:val="20"/>
          <w:szCs w:val="20"/>
        </w:rPr>
        <w:t>General</w:t>
      </w:r>
      <w:r w:rsidRPr="001D3D98">
        <w:rPr>
          <w:rFonts w:ascii="Geomanist" w:hAnsi="Geomanist" w:cs="Arial"/>
          <w:sz w:val="20"/>
          <w:szCs w:val="20"/>
        </w:rPr>
        <w:t xml:space="preserve"> de Transparencia y Acceso a la Información Pública menciona.</w:t>
      </w:r>
    </w:p>
    <w:p w:rsidR="008070B1" w:rsidRPr="001D3D98" w:rsidRDefault="008070B1" w:rsidP="001D3D98">
      <w:pPr>
        <w:autoSpaceDE w:val="0"/>
        <w:autoSpaceDN w:val="0"/>
        <w:adjustRightInd w:val="0"/>
        <w:spacing w:line="276" w:lineRule="auto"/>
        <w:jc w:val="both"/>
        <w:rPr>
          <w:rFonts w:ascii="Geomanist" w:hAnsi="Geomanist" w:cs="Arial"/>
          <w:sz w:val="20"/>
          <w:szCs w:val="20"/>
        </w:rPr>
      </w:pPr>
    </w:p>
    <w:p w:rsidR="00560168" w:rsidRPr="001D3D98" w:rsidRDefault="0074072C" w:rsidP="001D3D98">
      <w:pPr>
        <w:pStyle w:val="Texto"/>
        <w:spacing w:after="0" w:line="276" w:lineRule="auto"/>
        <w:ind w:left="284" w:right="900" w:firstLine="0"/>
        <w:rPr>
          <w:rFonts w:ascii="Geomanist" w:hAnsi="Geomanist" w:cs="Arial"/>
          <w:i/>
          <w:sz w:val="20"/>
        </w:rPr>
      </w:pPr>
      <w:r w:rsidRPr="001D3D98">
        <w:rPr>
          <w:rFonts w:ascii="Geomanist" w:eastAsia="MS Mincho" w:hAnsi="Geomanist" w:cs="Arial"/>
          <w:i/>
          <w:sz w:val="20"/>
          <w:lang w:val="es-ES_tradnl"/>
        </w:rPr>
        <w:t>“</w:t>
      </w:r>
      <w:r w:rsidRPr="001D3D98">
        <w:rPr>
          <w:rFonts w:ascii="Geomanist" w:hAnsi="Geomanist" w:cs="Arial"/>
          <w:i/>
          <w:sz w:val="20"/>
        </w:rPr>
        <w:t>Artículo 115</w:t>
      </w:r>
      <w:r w:rsidR="008070B1" w:rsidRPr="001D3D98">
        <w:rPr>
          <w:rFonts w:ascii="Geomanist" w:hAnsi="Geomanist" w:cs="Arial"/>
          <w:i/>
          <w:sz w:val="20"/>
        </w:rPr>
        <w:t xml:space="preserve">. </w:t>
      </w:r>
      <w:r w:rsidR="001E7914" w:rsidRPr="001D3D98">
        <w:rPr>
          <w:rFonts w:ascii="Geomanist" w:hAnsi="Geomanist" w:cs="Arial"/>
          <w:i/>
          <w:sz w:val="20"/>
        </w:rPr>
        <w:t>Se considera información confidencial la que contiene datos personales concernientes a una persona física identificada o identificable</w:t>
      </w:r>
      <w:r w:rsidR="00560168" w:rsidRPr="001D3D98">
        <w:rPr>
          <w:rFonts w:ascii="Geomanist" w:hAnsi="Geomanist" w:cs="Arial"/>
          <w:i/>
          <w:sz w:val="20"/>
        </w:rPr>
        <w:t>.</w:t>
      </w:r>
    </w:p>
    <w:p w:rsidR="00560168" w:rsidRPr="001D3D98" w:rsidRDefault="00560168" w:rsidP="001D3D98">
      <w:pPr>
        <w:pStyle w:val="Texto"/>
        <w:spacing w:after="0" w:line="276" w:lineRule="auto"/>
        <w:ind w:left="284" w:right="900" w:firstLine="0"/>
        <w:rPr>
          <w:rFonts w:ascii="Geomanist" w:hAnsi="Geomanist" w:cs="Arial"/>
          <w:i/>
          <w:sz w:val="20"/>
        </w:rPr>
      </w:pPr>
    </w:p>
    <w:p w:rsidR="00560168" w:rsidRPr="001D3D98" w:rsidRDefault="00560168" w:rsidP="001D3D98">
      <w:pPr>
        <w:pBdr>
          <w:top w:val="nil"/>
          <w:left w:val="nil"/>
          <w:bottom w:val="nil"/>
          <w:right w:val="nil"/>
          <w:between w:val="nil"/>
        </w:pBdr>
        <w:spacing w:after="101" w:line="276" w:lineRule="auto"/>
        <w:ind w:left="284" w:right="900"/>
        <w:jc w:val="both"/>
        <w:rPr>
          <w:rFonts w:ascii="Geomanist" w:eastAsia="Times New Roman" w:hAnsi="Geomanist" w:cs="Arial"/>
          <w:i/>
          <w:sz w:val="20"/>
          <w:szCs w:val="20"/>
          <w:lang w:eastAsia="es-ES"/>
        </w:rPr>
      </w:pPr>
      <w:r w:rsidRPr="001D3D98">
        <w:rPr>
          <w:rFonts w:ascii="Geomanist" w:eastAsia="Times New Roman" w:hAnsi="Geomanist" w:cs="Arial"/>
          <w:i/>
          <w:sz w:val="20"/>
          <w:szCs w:val="20"/>
          <w:lang w:eastAsia="es-ES"/>
        </w:rPr>
        <w:t>La información confidencial no estará sujeta a temporalidad alguna y sólo podrán tener acceso a ella los titulares de la misma, sus representantes y las personas servidoras públicas facultadas para ello.</w:t>
      </w:r>
    </w:p>
    <w:p w:rsidR="008070B1" w:rsidRPr="001D3D98" w:rsidRDefault="00560168" w:rsidP="001D3D98">
      <w:pPr>
        <w:pBdr>
          <w:top w:val="nil"/>
          <w:left w:val="nil"/>
          <w:bottom w:val="nil"/>
          <w:right w:val="nil"/>
          <w:between w:val="nil"/>
        </w:pBdr>
        <w:spacing w:after="101" w:line="276" w:lineRule="auto"/>
        <w:ind w:left="284" w:right="900"/>
        <w:jc w:val="both"/>
        <w:rPr>
          <w:rFonts w:ascii="Geomanist" w:eastAsia="Times New Roman" w:hAnsi="Geomanist" w:cs="Arial"/>
          <w:i/>
          <w:sz w:val="20"/>
          <w:szCs w:val="20"/>
          <w:lang w:eastAsia="es-ES"/>
        </w:rPr>
      </w:pPr>
      <w:r w:rsidRPr="001D3D98">
        <w:rPr>
          <w:rFonts w:ascii="Geomanist" w:eastAsia="Times New Roman" w:hAnsi="Geomanist" w:cs="Arial"/>
          <w:i/>
          <w:sz w:val="20"/>
          <w:szCs w:val="20"/>
          <w:lang w:eastAsia="es-ES"/>
        </w:rPr>
        <w:lastRenderedPageBreak/>
        <w:t>Se considera como información confidencial de personas físicas o morales: los secretos bancario, fiduciario, industrial, comercial, fiscal, bursátil y postal, cuya titularidad corresponda a las personas particulares, sujetos de derecho internacional o a sujetos obligados cuando no involucren el ejercicio de recursos públicos.</w:t>
      </w:r>
      <w:r w:rsidR="00010C66" w:rsidRPr="001D3D98">
        <w:rPr>
          <w:rFonts w:ascii="Geomanist" w:eastAsia="Times New Roman" w:hAnsi="Geomanist" w:cs="Arial"/>
          <w:i/>
          <w:sz w:val="20"/>
          <w:szCs w:val="20"/>
          <w:lang w:eastAsia="es-ES"/>
        </w:rPr>
        <w:t xml:space="preserve"> </w:t>
      </w:r>
      <w:r w:rsidR="001E7914" w:rsidRPr="001D3D98">
        <w:rPr>
          <w:rFonts w:ascii="Geomanist" w:eastAsia="Times New Roman" w:hAnsi="Geomanist" w:cs="Arial"/>
          <w:i/>
          <w:sz w:val="20"/>
          <w:szCs w:val="20"/>
          <w:lang w:eastAsia="es-ES"/>
        </w:rPr>
        <w:t xml:space="preserve"> </w:t>
      </w:r>
      <w:r w:rsidR="008070B1" w:rsidRPr="001D3D98">
        <w:rPr>
          <w:rFonts w:ascii="Geomanist" w:eastAsia="Times New Roman" w:hAnsi="Geomanist" w:cs="Arial"/>
          <w:i/>
          <w:sz w:val="20"/>
          <w:szCs w:val="20"/>
          <w:lang w:eastAsia="es-ES"/>
        </w:rPr>
        <w:t>[…]” (sic)</w:t>
      </w:r>
    </w:p>
    <w:p w:rsidR="008070B1" w:rsidRPr="001D3D98" w:rsidRDefault="008070B1" w:rsidP="001D3D98">
      <w:pPr>
        <w:pStyle w:val="Textoindependiente3"/>
        <w:tabs>
          <w:tab w:val="left" w:pos="284"/>
        </w:tabs>
        <w:spacing w:after="0" w:line="276" w:lineRule="auto"/>
        <w:jc w:val="both"/>
        <w:rPr>
          <w:rFonts w:ascii="Geomanist" w:hAnsi="Geomanist" w:cs="Arial"/>
          <w:sz w:val="20"/>
          <w:szCs w:val="20"/>
        </w:rPr>
      </w:pPr>
    </w:p>
    <w:p w:rsidR="008070B1" w:rsidRPr="001D3D98" w:rsidRDefault="008070B1" w:rsidP="001D3D98">
      <w:pPr>
        <w:autoSpaceDE w:val="0"/>
        <w:autoSpaceDN w:val="0"/>
        <w:adjustRightInd w:val="0"/>
        <w:spacing w:line="276" w:lineRule="auto"/>
        <w:ind w:right="-93"/>
        <w:jc w:val="both"/>
        <w:rPr>
          <w:rFonts w:ascii="Geomanist" w:hAnsi="Geomanist" w:cs="Arial"/>
          <w:sz w:val="20"/>
          <w:szCs w:val="20"/>
        </w:rPr>
      </w:pPr>
      <w:r w:rsidRPr="001D3D98">
        <w:rPr>
          <w:rFonts w:ascii="Geomanist" w:hAnsi="Geomanist" w:cs="Arial"/>
          <w:b/>
          <w:sz w:val="20"/>
          <w:szCs w:val="20"/>
        </w:rPr>
        <w:t>NOVENO</w:t>
      </w:r>
      <w:r w:rsidRPr="001D3D98">
        <w:rPr>
          <w:rFonts w:ascii="Geomanist" w:hAnsi="Geomanist" w:cs="Arial"/>
          <w:sz w:val="20"/>
          <w:szCs w:val="20"/>
        </w:rPr>
        <w:t>. El artículo 1</w:t>
      </w:r>
      <w:r w:rsidR="006924DE" w:rsidRPr="001D3D98">
        <w:rPr>
          <w:rFonts w:ascii="Geomanist" w:hAnsi="Geomanist" w:cs="Arial"/>
          <w:sz w:val="20"/>
          <w:szCs w:val="20"/>
        </w:rPr>
        <w:t>39</w:t>
      </w:r>
      <w:r w:rsidRPr="001D3D98">
        <w:rPr>
          <w:rFonts w:ascii="Geomanist" w:hAnsi="Geomanist" w:cs="Arial"/>
          <w:sz w:val="20"/>
          <w:szCs w:val="20"/>
        </w:rPr>
        <w:t xml:space="preserve"> de la Ley </w:t>
      </w:r>
      <w:r w:rsidR="006924DE" w:rsidRPr="001D3D98">
        <w:rPr>
          <w:rFonts w:ascii="Geomanist" w:hAnsi="Geomanist" w:cs="Arial"/>
          <w:sz w:val="20"/>
          <w:szCs w:val="20"/>
        </w:rPr>
        <w:t>General</w:t>
      </w:r>
      <w:r w:rsidRPr="001D3D98">
        <w:rPr>
          <w:rFonts w:ascii="Geomanist" w:hAnsi="Geomanist" w:cs="Arial"/>
          <w:sz w:val="20"/>
          <w:szCs w:val="20"/>
        </w:rPr>
        <w:t xml:space="preserve"> de Transparencia y Acceso a la información, señala.</w:t>
      </w:r>
    </w:p>
    <w:p w:rsidR="008070B1" w:rsidRPr="001D3D98" w:rsidRDefault="008070B1" w:rsidP="001D3D98">
      <w:pPr>
        <w:autoSpaceDE w:val="0"/>
        <w:autoSpaceDN w:val="0"/>
        <w:adjustRightInd w:val="0"/>
        <w:spacing w:line="276" w:lineRule="auto"/>
        <w:ind w:right="-93"/>
        <w:jc w:val="both"/>
        <w:rPr>
          <w:rFonts w:ascii="Geomanist" w:hAnsi="Geomanist" w:cs="Arial"/>
          <w:sz w:val="20"/>
          <w:szCs w:val="20"/>
        </w:rPr>
      </w:pPr>
    </w:p>
    <w:p w:rsidR="006924DE" w:rsidRPr="001D3D98" w:rsidRDefault="008070B1" w:rsidP="001D3D98">
      <w:pPr>
        <w:pBdr>
          <w:top w:val="nil"/>
          <w:left w:val="nil"/>
          <w:bottom w:val="nil"/>
          <w:right w:val="nil"/>
          <w:between w:val="nil"/>
        </w:pBdr>
        <w:spacing w:after="101" w:line="276" w:lineRule="auto"/>
        <w:ind w:left="426" w:right="616"/>
        <w:jc w:val="both"/>
        <w:rPr>
          <w:rFonts w:ascii="Geomanist" w:eastAsia="Times New Roman" w:hAnsi="Geomanist" w:cs="Arial"/>
          <w:i/>
          <w:sz w:val="20"/>
          <w:szCs w:val="20"/>
          <w:lang w:eastAsia="es-ES"/>
        </w:rPr>
      </w:pPr>
      <w:r w:rsidRPr="001D3D98">
        <w:rPr>
          <w:rFonts w:ascii="Geomanist" w:eastAsia="MS Mincho" w:hAnsi="Geomanist" w:cs="Arial"/>
          <w:b/>
          <w:i/>
          <w:sz w:val="20"/>
          <w:szCs w:val="20"/>
          <w:lang w:val="es-ES_tradnl"/>
        </w:rPr>
        <w:t>“</w:t>
      </w:r>
      <w:r w:rsidRPr="001D3D98">
        <w:rPr>
          <w:rFonts w:ascii="Geomanist" w:eastAsia="Times New Roman" w:hAnsi="Geomanist" w:cs="Arial"/>
          <w:i/>
          <w:sz w:val="20"/>
          <w:szCs w:val="20"/>
          <w:lang w:eastAsia="es-ES"/>
        </w:rPr>
        <w:t>Artículo 1</w:t>
      </w:r>
      <w:r w:rsidR="006924DE" w:rsidRPr="001D3D98">
        <w:rPr>
          <w:rFonts w:ascii="Geomanist" w:eastAsia="Times New Roman" w:hAnsi="Geomanist" w:cs="Arial"/>
          <w:i/>
          <w:sz w:val="20"/>
          <w:szCs w:val="20"/>
          <w:lang w:eastAsia="es-ES"/>
        </w:rPr>
        <w:t>39</w:t>
      </w:r>
      <w:r w:rsidRPr="001D3D98">
        <w:rPr>
          <w:rFonts w:ascii="Geomanist" w:eastAsia="Times New Roman" w:hAnsi="Geomanist" w:cs="Arial"/>
          <w:i/>
          <w:sz w:val="20"/>
          <w:szCs w:val="20"/>
          <w:lang w:eastAsia="es-ES"/>
        </w:rPr>
        <w:t xml:space="preserve">. </w:t>
      </w:r>
      <w:r w:rsidR="006924DE" w:rsidRPr="001D3D98">
        <w:rPr>
          <w:rFonts w:ascii="Geomanist" w:eastAsia="Times New Roman" w:hAnsi="Geomanist" w:cs="Arial"/>
          <w:i/>
          <w:sz w:val="20"/>
          <w:szCs w:val="20"/>
          <w:lang w:eastAsia="es-ES"/>
        </w:rPr>
        <w:t>En caso de que los sujetos obligados consideren que la información deba ser clasificada, se sujetará a lo siguiente:</w:t>
      </w:r>
    </w:p>
    <w:p w:rsidR="006924DE" w:rsidRPr="001D3D98" w:rsidRDefault="006924DE" w:rsidP="001D3D98">
      <w:pPr>
        <w:pBdr>
          <w:top w:val="nil"/>
          <w:left w:val="nil"/>
          <w:bottom w:val="nil"/>
          <w:right w:val="nil"/>
          <w:between w:val="nil"/>
        </w:pBdr>
        <w:spacing w:after="101" w:line="276" w:lineRule="auto"/>
        <w:ind w:left="426" w:right="616"/>
        <w:jc w:val="both"/>
        <w:rPr>
          <w:rFonts w:ascii="Geomanist" w:eastAsia="Times New Roman" w:hAnsi="Geomanist" w:cs="Arial"/>
          <w:i/>
          <w:sz w:val="20"/>
          <w:szCs w:val="20"/>
          <w:lang w:eastAsia="es-ES"/>
        </w:rPr>
      </w:pPr>
      <w:r w:rsidRPr="001D3D98">
        <w:rPr>
          <w:rFonts w:ascii="Geomanist" w:eastAsia="Times New Roman" w:hAnsi="Geomanist" w:cs="Arial"/>
          <w:i/>
          <w:sz w:val="20"/>
          <w:szCs w:val="20"/>
          <w:lang w:eastAsia="es-ES"/>
        </w:rPr>
        <w:t>El área deberá remitir la solicitud, así como un escrito en el que funde y motive la clasificación al Comité de Transparencia, mismo que deberá resolver para:</w:t>
      </w:r>
    </w:p>
    <w:p w:rsidR="006924DE" w:rsidRPr="001D3D98" w:rsidRDefault="006924DE" w:rsidP="001D3D98">
      <w:pPr>
        <w:pBdr>
          <w:top w:val="nil"/>
          <w:left w:val="nil"/>
          <w:bottom w:val="nil"/>
          <w:right w:val="nil"/>
          <w:between w:val="nil"/>
        </w:pBdr>
        <w:spacing w:after="101" w:line="276" w:lineRule="auto"/>
        <w:ind w:left="426" w:right="616"/>
        <w:jc w:val="both"/>
        <w:rPr>
          <w:rFonts w:ascii="Geomanist" w:eastAsia="Times New Roman" w:hAnsi="Geomanist" w:cs="Arial"/>
          <w:i/>
          <w:sz w:val="20"/>
          <w:szCs w:val="20"/>
          <w:lang w:eastAsia="es-ES"/>
        </w:rPr>
      </w:pPr>
      <w:r w:rsidRPr="001D3D98">
        <w:rPr>
          <w:rFonts w:ascii="Geomanist" w:eastAsia="Times New Roman" w:hAnsi="Geomanist" w:cs="Arial"/>
          <w:i/>
          <w:sz w:val="20"/>
          <w:szCs w:val="20"/>
          <w:lang w:eastAsia="es-ES"/>
        </w:rPr>
        <w:t>I.</w:t>
      </w:r>
      <w:r w:rsidRPr="001D3D98">
        <w:rPr>
          <w:rFonts w:ascii="Geomanist" w:eastAsia="Times New Roman" w:hAnsi="Geomanist" w:cs="Arial"/>
          <w:i/>
          <w:sz w:val="20"/>
          <w:szCs w:val="20"/>
          <w:lang w:eastAsia="es-ES"/>
        </w:rPr>
        <w:tab/>
        <w:t>Confirmar la clasificación;</w:t>
      </w:r>
    </w:p>
    <w:p w:rsidR="006924DE" w:rsidRPr="001D3D98" w:rsidRDefault="006924DE" w:rsidP="001D3D98">
      <w:pPr>
        <w:pBdr>
          <w:top w:val="nil"/>
          <w:left w:val="nil"/>
          <w:bottom w:val="nil"/>
          <w:right w:val="nil"/>
          <w:between w:val="nil"/>
        </w:pBdr>
        <w:spacing w:after="101" w:line="276" w:lineRule="auto"/>
        <w:ind w:left="426" w:right="616"/>
        <w:jc w:val="both"/>
        <w:rPr>
          <w:rFonts w:ascii="Geomanist" w:eastAsia="Times New Roman" w:hAnsi="Geomanist" w:cs="Arial"/>
          <w:i/>
          <w:sz w:val="20"/>
          <w:szCs w:val="20"/>
          <w:lang w:eastAsia="es-ES"/>
        </w:rPr>
      </w:pPr>
      <w:r w:rsidRPr="001D3D98">
        <w:rPr>
          <w:rFonts w:ascii="Geomanist" w:eastAsia="Times New Roman" w:hAnsi="Geomanist" w:cs="Arial"/>
          <w:i/>
          <w:sz w:val="20"/>
          <w:szCs w:val="20"/>
          <w:lang w:eastAsia="es-ES"/>
        </w:rPr>
        <w:t>II.</w:t>
      </w:r>
      <w:r w:rsidRPr="001D3D98">
        <w:rPr>
          <w:rFonts w:ascii="Geomanist" w:eastAsia="Times New Roman" w:hAnsi="Geomanist" w:cs="Arial"/>
          <w:i/>
          <w:sz w:val="20"/>
          <w:szCs w:val="20"/>
          <w:lang w:eastAsia="es-ES"/>
        </w:rPr>
        <w:tab/>
        <w:t>Modificar la clasificación y otorgar total o parcialmente el acceso a la información, y</w:t>
      </w:r>
    </w:p>
    <w:p w:rsidR="006924DE" w:rsidRPr="001D3D98" w:rsidRDefault="006924DE" w:rsidP="001D3D98">
      <w:pPr>
        <w:pBdr>
          <w:top w:val="nil"/>
          <w:left w:val="nil"/>
          <w:bottom w:val="nil"/>
          <w:right w:val="nil"/>
          <w:between w:val="nil"/>
        </w:pBdr>
        <w:spacing w:after="101" w:line="276" w:lineRule="auto"/>
        <w:ind w:left="426" w:right="616"/>
        <w:jc w:val="both"/>
        <w:rPr>
          <w:rFonts w:ascii="Geomanist" w:eastAsia="Times New Roman" w:hAnsi="Geomanist" w:cs="Arial"/>
          <w:i/>
          <w:sz w:val="20"/>
          <w:szCs w:val="20"/>
          <w:lang w:eastAsia="es-ES"/>
        </w:rPr>
      </w:pPr>
      <w:r w:rsidRPr="001D3D98">
        <w:rPr>
          <w:rFonts w:ascii="Geomanist" w:eastAsia="Times New Roman" w:hAnsi="Geomanist" w:cs="Arial"/>
          <w:i/>
          <w:sz w:val="20"/>
          <w:szCs w:val="20"/>
          <w:lang w:eastAsia="es-ES"/>
        </w:rPr>
        <w:t>III.</w:t>
      </w:r>
      <w:r w:rsidRPr="001D3D98">
        <w:rPr>
          <w:rFonts w:ascii="Geomanist" w:eastAsia="Times New Roman" w:hAnsi="Geomanist" w:cs="Arial"/>
          <w:i/>
          <w:sz w:val="20"/>
          <w:szCs w:val="20"/>
          <w:lang w:eastAsia="es-ES"/>
        </w:rPr>
        <w:tab/>
        <w:t>Revocar la clasificación y conceder el acceso a la información.</w:t>
      </w:r>
    </w:p>
    <w:p w:rsidR="006924DE" w:rsidRPr="001D3D98" w:rsidRDefault="006924DE" w:rsidP="001D3D98">
      <w:pPr>
        <w:pBdr>
          <w:top w:val="nil"/>
          <w:left w:val="nil"/>
          <w:bottom w:val="nil"/>
          <w:right w:val="nil"/>
          <w:between w:val="nil"/>
        </w:pBdr>
        <w:spacing w:after="101" w:line="276" w:lineRule="auto"/>
        <w:ind w:left="426" w:right="616"/>
        <w:jc w:val="both"/>
        <w:rPr>
          <w:rFonts w:ascii="Geomanist" w:eastAsia="Times New Roman" w:hAnsi="Geomanist" w:cs="Arial"/>
          <w:i/>
          <w:sz w:val="20"/>
          <w:szCs w:val="20"/>
          <w:lang w:eastAsia="es-ES"/>
        </w:rPr>
      </w:pPr>
      <w:r w:rsidRPr="001D3D98">
        <w:rPr>
          <w:rFonts w:ascii="Geomanist" w:eastAsia="Times New Roman" w:hAnsi="Geomanist" w:cs="Arial"/>
          <w:i/>
          <w:sz w:val="20"/>
          <w:szCs w:val="20"/>
          <w:lang w:eastAsia="es-ES"/>
        </w:rPr>
        <w:t>El Comité de Transparencia podrá tener acceso a la información que esté en poder del área correspondiente, de la cual se haya solicitado su clasificación.</w:t>
      </w:r>
    </w:p>
    <w:p w:rsidR="008070B1" w:rsidRPr="001D3D98" w:rsidRDefault="006924DE" w:rsidP="001D3D98">
      <w:pPr>
        <w:pStyle w:val="Texto"/>
        <w:spacing w:after="0" w:line="276" w:lineRule="auto"/>
        <w:ind w:left="426" w:right="616" w:firstLine="0"/>
        <w:rPr>
          <w:rFonts w:ascii="Geomanist" w:hAnsi="Geomanist" w:cs="Arial"/>
          <w:i/>
          <w:sz w:val="20"/>
        </w:rPr>
      </w:pPr>
      <w:r w:rsidRPr="001D3D98">
        <w:rPr>
          <w:rFonts w:ascii="Geomanist" w:hAnsi="Geomanist" w:cs="Arial"/>
          <w:i/>
          <w:sz w:val="20"/>
        </w:rPr>
        <w:t>La resolución del Comité de Transparencia será notificada a la persona interesada en el plazo de respuesta a la solicitud que establece el artículo 134 de la presente Ley</w:t>
      </w:r>
      <w:r w:rsidR="008070B1" w:rsidRPr="001D3D98">
        <w:rPr>
          <w:rFonts w:ascii="Geomanist" w:hAnsi="Geomanist" w:cs="Arial"/>
          <w:i/>
          <w:sz w:val="20"/>
        </w:rPr>
        <w:t>. […]” (sic)</w:t>
      </w:r>
    </w:p>
    <w:p w:rsidR="008070B1" w:rsidRPr="001D3D98" w:rsidRDefault="008070B1" w:rsidP="001D3D98">
      <w:pPr>
        <w:autoSpaceDE w:val="0"/>
        <w:autoSpaceDN w:val="0"/>
        <w:adjustRightInd w:val="0"/>
        <w:spacing w:line="276" w:lineRule="auto"/>
        <w:ind w:right="-93"/>
        <w:jc w:val="both"/>
        <w:rPr>
          <w:rFonts w:ascii="Geomanist" w:hAnsi="Geomanist" w:cs="Arial"/>
          <w:b/>
          <w:sz w:val="20"/>
          <w:szCs w:val="20"/>
        </w:rPr>
      </w:pPr>
    </w:p>
    <w:p w:rsidR="008070B1" w:rsidRPr="001D3D98" w:rsidRDefault="008070B1" w:rsidP="001D3D98">
      <w:pPr>
        <w:autoSpaceDE w:val="0"/>
        <w:autoSpaceDN w:val="0"/>
        <w:adjustRightInd w:val="0"/>
        <w:spacing w:line="276" w:lineRule="auto"/>
        <w:ind w:right="-93"/>
        <w:jc w:val="both"/>
        <w:rPr>
          <w:rFonts w:ascii="Geomanist" w:hAnsi="Geomanist" w:cs="Arial"/>
          <w:sz w:val="20"/>
          <w:szCs w:val="20"/>
        </w:rPr>
      </w:pPr>
      <w:r w:rsidRPr="001D3D98">
        <w:rPr>
          <w:rFonts w:ascii="Geomanist" w:hAnsi="Geomanist" w:cs="Arial"/>
          <w:b/>
          <w:sz w:val="20"/>
          <w:szCs w:val="20"/>
        </w:rPr>
        <w:t>DÉCIMO.</w:t>
      </w:r>
      <w:r w:rsidR="00DD50D4" w:rsidRPr="001D3D98">
        <w:rPr>
          <w:rFonts w:ascii="Geomanist" w:hAnsi="Geomanist" w:cs="Arial"/>
          <w:sz w:val="20"/>
          <w:szCs w:val="20"/>
        </w:rPr>
        <w:t xml:space="preserve"> Asimismo, los</w:t>
      </w:r>
      <w:r w:rsidR="00591F52" w:rsidRPr="001D3D98">
        <w:rPr>
          <w:rFonts w:ascii="Geomanist" w:hAnsi="Geomanist" w:cs="Arial"/>
          <w:sz w:val="20"/>
          <w:szCs w:val="20"/>
        </w:rPr>
        <w:t xml:space="preserve"> artículo</w:t>
      </w:r>
      <w:r w:rsidR="00DD50D4" w:rsidRPr="001D3D98">
        <w:rPr>
          <w:rFonts w:ascii="Geomanist" w:hAnsi="Geomanist" w:cs="Arial"/>
          <w:sz w:val="20"/>
          <w:szCs w:val="20"/>
        </w:rPr>
        <w:t>s</w:t>
      </w:r>
      <w:r w:rsidR="00591F52" w:rsidRPr="001D3D98">
        <w:rPr>
          <w:rFonts w:ascii="Geomanist" w:hAnsi="Geomanist" w:cs="Arial"/>
          <w:sz w:val="20"/>
          <w:szCs w:val="20"/>
        </w:rPr>
        <w:t xml:space="preserve"> </w:t>
      </w:r>
      <w:r w:rsidR="00DD50D4" w:rsidRPr="001D3D98">
        <w:rPr>
          <w:rFonts w:ascii="Geomanist" w:hAnsi="Geomanist" w:cs="Arial"/>
          <w:sz w:val="20"/>
          <w:szCs w:val="20"/>
        </w:rPr>
        <w:t>120 y 121</w:t>
      </w:r>
      <w:r w:rsidRPr="001D3D98">
        <w:rPr>
          <w:rFonts w:ascii="Geomanist" w:hAnsi="Geomanist" w:cs="Arial"/>
          <w:sz w:val="20"/>
          <w:szCs w:val="20"/>
        </w:rPr>
        <w:t xml:space="preserve"> de la citada ley, señala</w:t>
      </w:r>
      <w:r w:rsidR="00DD50D4" w:rsidRPr="001D3D98">
        <w:rPr>
          <w:rFonts w:ascii="Geomanist" w:hAnsi="Geomanist" w:cs="Arial"/>
          <w:sz w:val="20"/>
          <w:szCs w:val="20"/>
        </w:rPr>
        <w:t>n</w:t>
      </w:r>
      <w:r w:rsidRPr="001D3D98">
        <w:rPr>
          <w:rFonts w:ascii="Geomanist" w:hAnsi="Geomanist" w:cs="Arial"/>
          <w:sz w:val="20"/>
          <w:szCs w:val="20"/>
        </w:rPr>
        <w:t>:</w:t>
      </w:r>
    </w:p>
    <w:p w:rsidR="008070B1" w:rsidRPr="001D3D98" w:rsidRDefault="008070B1" w:rsidP="001D3D98">
      <w:pPr>
        <w:autoSpaceDE w:val="0"/>
        <w:autoSpaceDN w:val="0"/>
        <w:adjustRightInd w:val="0"/>
        <w:spacing w:line="276" w:lineRule="auto"/>
        <w:ind w:right="-93"/>
        <w:jc w:val="both"/>
        <w:rPr>
          <w:rFonts w:ascii="Geomanist" w:hAnsi="Geomanist" w:cs="Arial"/>
          <w:sz w:val="20"/>
          <w:szCs w:val="20"/>
        </w:rPr>
      </w:pPr>
    </w:p>
    <w:p w:rsidR="00CC6C7A" w:rsidRPr="001D3D98" w:rsidRDefault="008070B1" w:rsidP="001D3D98">
      <w:pPr>
        <w:pBdr>
          <w:top w:val="nil"/>
          <w:left w:val="nil"/>
          <w:bottom w:val="nil"/>
          <w:right w:val="nil"/>
          <w:between w:val="nil"/>
        </w:pBdr>
        <w:spacing w:after="101" w:line="276" w:lineRule="auto"/>
        <w:ind w:left="567" w:right="616"/>
        <w:jc w:val="both"/>
        <w:rPr>
          <w:rFonts w:ascii="Geomanist" w:eastAsia="Times New Roman" w:hAnsi="Geomanist" w:cs="Arial"/>
          <w:i/>
          <w:sz w:val="20"/>
          <w:szCs w:val="20"/>
          <w:lang w:eastAsia="es-ES"/>
        </w:rPr>
      </w:pPr>
      <w:r w:rsidRPr="001D3D98">
        <w:rPr>
          <w:rFonts w:ascii="Geomanist" w:hAnsi="Geomanist" w:cs="Arial"/>
          <w:i/>
          <w:sz w:val="20"/>
          <w:szCs w:val="20"/>
        </w:rPr>
        <w:t>“</w:t>
      </w:r>
      <w:r w:rsidR="00CC6C7A" w:rsidRPr="001D3D98">
        <w:rPr>
          <w:rFonts w:ascii="Geomanist" w:eastAsia="Arial" w:hAnsi="Geomanist" w:cs="Arial"/>
          <w:b/>
          <w:i/>
          <w:color w:val="000000"/>
          <w:sz w:val="20"/>
          <w:szCs w:val="20"/>
        </w:rPr>
        <w:t>Artículo 120.</w:t>
      </w:r>
      <w:r w:rsidR="00CC6C7A" w:rsidRPr="001D3D98">
        <w:rPr>
          <w:rFonts w:ascii="Geomanist" w:eastAsia="Arial" w:hAnsi="Geomanist" w:cs="Arial"/>
          <w:i/>
          <w:color w:val="000000"/>
          <w:sz w:val="20"/>
          <w:szCs w:val="20"/>
        </w:rPr>
        <w:t xml:space="preserve"> </w:t>
      </w:r>
      <w:r w:rsidR="00CC6C7A" w:rsidRPr="001D3D98">
        <w:rPr>
          <w:rFonts w:ascii="Geomanist" w:eastAsia="Times New Roman" w:hAnsi="Geomanist" w:cs="Arial"/>
          <w:i/>
          <w:sz w:val="20"/>
          <w:szCs w:val="20"/>
          <w:lang w:eastAsia="es-ES"/>
        </w:rPr>
        <w:t>Cuando un documento o expediente contenga partes o secciones reservadas o confidenciales, los sujetos obligados a través de sus áreas, para efectos de atender una solicitud de información, deberán elaborar una versión pública en la que se testen las partes o secciones clasificadas, indicando su contenido de manera genérica, fundando y motivando su clasificación, en términos de lo que determine el Sistema Nacional.</w:t>
      </w:r>
    </w:p>
    <w:p w:rsidR="00CC6C7A" w:rsidRPr="001D3D98" w:rsidRDefault="00CC6C7A" w:rsidP="001D3D98">
      <w:pPr>
        <w:pBdr>
          <w:top w:val="nil"/>
          <w:left w:val="nil"/>
          <w:bottom w:val="nil"/>
          <w:right w:val="nil"/>
          <w:between w:val="nil"/>
        </w:pBdr>
        <w:spacing w:after="101" w:line="276" w:lineRule="auto"/>
        <w:ind w:left="567" w:right="616"/>
        <w:jc w:val="both"/>
        <w:rPr>
          <w:rFonts w:ascii="Geomanist" w:eastAsia="Arial" w:hAnsi="Geomanist" w:cs="Arial"/>
          <w:b/>
          <w:i/>
          <w:color w:val="000000"/>
          <w:sz w:val="20"/>
          <w:szCs w:val="20"/>
        </w:rPr>
      </w:pPr>
    </w:p>
    <w:p w:rsidR="008070B1" w:rsidRPr="001D3D98" w:rsidRDefault="00CC6C7A" w:rsidP="001D3D98">
      <w:pPr>
        <w:pBdr>
          <w:top w:val="nil"/>
          <w:left w:val="nil"/>
          <w:bottom w:val="nil"/>
          <w:right w:val="nil"/>
          <w:between w:val="nil"/>
        </w:pBdr>
        <w:spacing w:after="101" w:line="276" w:lineRule="auto"/>
        <w:ind w:left="567" w:right="616"/>
        <w:jc w:val="both"/>
        <w:rPr>
          <w:rFonts w:ascii="Geomanist" w:hAnsi="Geomanist" w:cs="Arial"/>
          <w:i/>
          <w:sz w:val="20"/>
          <w:szCs w:val="20"/>
        </w:rPr>
      </w:pPr>
      <w:r w:rsidRPr="001D3D98">
        <w:rPr>
          <w:rFonts w:ascii="Geomanist" w:eastAsia="Arial" w:hAnsi="Geomanist" w:cs="Arial"/>
          <w:b/>
          <w:i/>
          <w:color w:val="000000"/>
          <w:sz w:val="20"/>
          <w:szCs w:val="20"/>
        </w:rPr>
        <w:t>Artículo 121.</w:t>
      </w:r>
      <w:r w:rsidRPr="001D3D98">
        <w:rPr>
          <w:rFonts w:ascii="Geomanist" w:eastAsia="Arial" w:hAnsi="Geomanist" w:cs="Arial"/>
          <w:i/>
          <w:color w:val="000000"/>
          <w:sz w:val="20"/>
          <w:szCs w:val="20"/>
        </w:rPr>
        <w:t xml:space="preserve"> Los sujetos obligados deberán procurar que los sistemas o medios empleados para eliminar la información en las versiones públicas no permitan la recuperación o visualización de la misma.” (</w:t>
      </w:r>
      <w:proofErr w:type="gramStart"/>
      <w:r w:rsidRPr="001D3D98">
        <w:rPr>
          <w:rFonts w:ascii="Geomanist" w:eastAsia="Arial" w:hAnsi="Geomanist" w:cs="Arial"/>
          <w:i/>
          <w:color w:val="000000"/>
          <w:sz w:val="20"/>
          <w:szCs w:val="20"/>
        </w:rPr>
        <w:t>sic</w:t>
      </w:r>
      <w:proofErr w:type="gramEnd"/>
      <w:r w:rsidRPr="001D3D98">
        <w:rPr>
          <w:rFonts w:ascii="Geomanist" w:eastAsia="Arial" w:hAnsi="Geomanist" w:cs="Arial"/>
          <w:i/>
          <w:color w:val="000000"/>
          <w:sz w:val="20"/>
          <w:szCs w:val="20"/>
        </w:rPr>
        <w:t xml:space="preserve">) </w:t>
      </w:r>
    </w:p>
    <w:p w:rsidR="008070B1" w:rsidRPr="001D3D98" w:rsidRDefault="008070B1" w:rsidP="001D3D98">
      <w:pPr>
        <w:autoSpaceDE w:val="0"/>
        <w:autoSpaceDN w:val="0"/>
        <w:adjustRightInd w:val="0"/>
        <w:spacing w:line="276" w:lineRule="auto"/>
        <w:ind w:right="-93"/>
        <w:jc w:val="both"/>
        <w:rPr>
          <w:rFonts w:ascii="Geomanist" w:eastAsia="Times New Roman" w:hAnsi="Geomanist" w:cs="Arial"/>
          <w:sz w:val="20"/>
          <w:szCs w:val="20"/>
        </w:rPr>
      </w:pPr>
    </w:p>
    <w:p w:rsidR="008070B1" w:rsidRPr="001D3D98" w:rsidRDefault="008070B1" w:rsidP="001D3D98">
      <w:pPr>
        <w:autoSpaceDE w:val="0"/>
        <w:autoSpaceDN w:val="0"/>
        <w:adjustRightInd w:val="0"/>
        <w:spacing w:line="276" w:lineRule="auto"/>
        <w:ind w:right="-93"/>
        <w:jc w:val="both"/>
        <w:rPr>
          <w:rFonts w:ascii="Geomanist" w:hAnsi="Geomanist" w:cs="Arial"/>
          <w:sz w:val="20"/>
          <w:szCs w:val="20"/>
        </w:rPr>
      </w:pPr>
      <w:r w:rsidRPr="001D3D98">
        <w:rPr>
          <w:rFonts w:ascii="Geomanist" w:hAnsi="Geomanist" w:cs="Arial"/>
          <w:sz w:val="20"/>
          <w:szCs w:val="20"/>
        </w:rPr>
        <w:lastRenderedPageBreak/>
        <w:t>Por lo antes expuesto, el Comité de Transparencia de este Instituto, procede a emitir los siguientes resolutivos.</w:t>
      </w:r>
    </w:p>
    <w:p w:rsidR="008070B1" w:rsidRPr="001D3D98" w:rsidRDefault="008070B1" w:rsidP="001D3D98">
      <w:pPr>
        <w:spacing w:line="276" w:lineRule="auto"/>
        <w:jc w:val="both"/>
        <w:rPr>
          <w:rFonts w:ascii="Geomanist" w:hAnsi="Geomanist" w:cs="Arial"/>
          <w:sz w:val="20"/>
          <w:szCs w:val="20"/>
        </w:rPr>
      </w:pPr>
    </w:p>
    <w:p w:rsidR="008D3EE6" w:rsidRPr="001D3D98" w:rsidRDefault="008D3EE6" w:rsidP="001D3D98">
      <w:pPr>
        <w:spacing w:line="276" w:lineRule="auto"/>
        <w:jc w:val="both"/>
        <w:rPr>
          <w:rFonts w:ascii="Geomanist" w:hAnsi="Geomanist" w:cs="Arial"/>
          <w:sz w:val="20"/>
          <w:szCs w:val="20"/>
        </w:rPr>
      </w:pPr>
    </w:p>
    <w:p w:rsidR="008070B1" w:rsidRPr="001D3D98" w:rsidRDefault="008070B1" w:rsidP="001D3D98">
      <w:pPr>
        <w:spacing w:line="276" w:lineRule="auto"/>
        <w:jc w:val="both"/>
        <w:rPr>
          <w:rFonts w:ascii="Geomanist" w:hAnsi="Geomanist" w:cs="Arial"/>
          <w:b/>
          <w:sz w:val="20"/>
          <w:szCs w:val="20"/>
        </w:rPr>
      </w:pPr>
      <w:r w:rsidRPr="001D3D98">
        <w:rPr>
          <w:rFonts w:ascii="Geomanist" w:hAnsi="Geomanist" w:cs="Arial"/>
          <w:b/>
          <w:sz w:val="20"/>
          <w:szCs w:val="20"/>
        </w:rPr>
        <w:t>-----------------------------------------------------R E S U E L V E-------------------------------------------------</w:t>
      </w:r>
    </w:p>
    <w:p w:rsidR="008D3EE6" w:rsidRPr="001D3D98" w:rsidRDefault="008D3EE6" w:rsidP="001D3D98">
      <w:pPr>
        <w:spacing w:line="276" w:lineRule="auto"/>
        <w:jc w:val="both"/>
        <w:rPr>
          <w:rFonts w:ascii="Geomanist" w:hAnsi="Geomanist" w:cs="Arial"/>
          <w:sz w:val="20"/>
          <w:szCs w:val="20"/>
        </w:rPr>
      </w:pPr>
    </w:p>
    <w:p w:rsidR="008D3EE6" w:rsidRPr="001D3D98" w:rsidRDefault="008D3EE6" w:rsidP="001D3D98">
      <w:pPr>
        <w:spacing w:line="276" w:lineRule="auto"/>
        <w:jc w:val="both"/>
        <w:rPr>
          <w:rFonts w:ascii="Geomanist" w:hAnsi="Geomanist" w:cs="Arial"/>
          <w:sz w:val="20"/>
          <w:szCs w:val="20"/>
        </w:rPr>
      </w:pPr>
    </w:p>
    <w:p w:rsidR="008070B1" w:rsidRPr="001D3D98" w:rsidRDefault="008070B1" w:rsidP="001D3D98">
      <w:pPr>
        <w:pStyle w:val="Prrafodelista"/>
        <w:autoSpaceDE w:val="0"/>
        <w:autoSpaceDN w:val="0"/>
        <w:adjustRightInd w:val="0"/>
        <w:spacing w:after="0" w:line="276" w:lineRule="auto"/>
        <w:ind w:left="0"/>
        <w:jc w:val="both"/>
        <w:rPr>
          <w:rFonts w:ascii="Geomanist" w:eastAsia="Times New Roman" w:hAnsi="Geomanist" w:cs="Arial"/>
          <w:sz w:val="20"/>
          <w:szCs w:val="20"/>
          <w:lang w:eastAsia="es-ES"/>
        </w:rPr>
      </w:pPr>
      <w:r w:rsidRPr="001D3D98">
        <w:rPr>
          <w:rFonts w:ascii="Geomanist" w:eastAsia="Times New Roman" w:hAnsi="Geomanist" w:cs="Arial"/>
          <w:b/>
          <w:sz w:val="20"/>
          <w:szCs w:val="20"/>
          <w:lang w:eastAsia="es-ES"/>
        </w:rPr>
        <w:t>PRIMERO</w:t>
      </w:r>
      <w:r w:rsidRPr="001D3D98">
        <w:rPr>
          <w:rFonts w:ascii="Geomanist" w:eastAsia="Times New Roman" w:hAnsi="Geomanist" w:cs="Arial"/>
          <w:sz w:val="20"/>
          <w:szCs w:val="20"/>
          <w:lang w:eastAsia="es-ES"/>
        </w:rPr>
        <w:t xml:space="preserve">. </w:t>
      </w:r>
      <w:r w:rsidR="003F2EDE" w:rsidRPr="001D3D98">
        <w:rPr>
          <w:rFonts w:ascii="Geomanist" w:eastAsia="Times New Roman" w:hAnsi="Geomanist" w:cs="Arial"/>
          <w:sz w:val="20"/>
          <w:szCs w:val="20"/>
          <w:lang w:eastAsia="es-ES"/>
        </w:rPr>
        <w:t>De conformidad con el artículo 11</w:t>
      </w:r>
      <w:r w:rsidR="008D3EE6" w:rsidRPr="001D3D98">
        <w:rPr>
          <w:rFonts w:ascii="Geomanist" w:eastAsia="Times New Roman" w:hAnsi="Geomanist" w:cs="Arial"/>
          <w:sz w:val="20"/>
          <w:szCs w:val="20"/>
          <w:lang w:eastAsia="es-ES"/>
        </w:rPr>
        <w:t>5</w:t>
      </w:r>
      <w:r w:rsidR="003F2EDE" w:rsidRPr="001D3D98">
        <w:rPr>
          <w:rFonts w:ascii="Geomanist" w:eastAsia="Times New Roman" w:hAnsi="Geomanist" w:cs="Arial"/>
          <w:sz w:val="20"/>
          <w:szCs w:val="20"/>
          <w:lang w:eastAsia="es-ES"/>
        </w:rPr>
        <w:t xml:space="preserve"> de la Ley </w:t>
      </w:r>
      <w:r w:rsidR="008D3EE6" w:rsidRPr="001D3D98">
        <w:rPr>
          <w:rFonts w:ascii="Geomanist" w:eastAsia="Times New Roman" w:hAnsi="Geomanist" w:cs="Arial"/>
          <w:sz w:val="20"/>
          <w:szCs w:val="20"/>
          <w:lang w:eastAsia="es-ES"/>
        </w:rPr>
        <w:t>General</w:t>
      </w:r>
      <w:r w:rsidR="003F2EDE" w:rsidRPr="001D3D98">
        <w:rPr>
          <w:rFonts w:ascii="Geomanist" w:eastAsia="Times New Roman" w:hAnsi="Geomanist" w:cs="Arial"/>
          <w:sz w:val="20"/>
          <w:szCs w:val="20"/>
          <w:lang w:eastAsia="es-ES"/>
        </w:rPr>
        <w:t xml:space="preserve"> de Transparencia y Acceso a la Información Pública, se </w:t>
      </w:r>
      <w:r w:rsidR="003F2EDE" w:rsidRPr="001D3D98">
        <w:rPr>
          <w:rFonts w:ascii="Geomanist" w:eastAsia="Times New Roman" w:hAnsi="Geomanist" w:cs="Arial"/>
          <w:b/>
          <w:sz w:val="20"/>
          <w:szCs w:val="20"/>
          <w:lang w:eastAsia="es-ES"/>
        </w:rPr>
        <w:t>CONFIRMA</w:t>
      </w:r>
      <w:r w:rsidR="003F2EDE" w:rsidRPr="001D3D98">
        <w:rPr>
          <w:rFonts w:ascii="Geomanist" w:eastAsia="Times New Roman" w:hAnsi="Geomanist" w:cs="Arial"/>
          <w:sz w:val="20"/>
          <w:szCs w:val="20"/>
          <w:lang w:eastAsia="es-ES"/>
        </w:rPr>
        <w:t xml:space="preserve"> la clasificación de</w:t>
      </w:r>
      <w:r w:rsidR="008D3EE6" w:rsidRPr="001D3D98">
        <w:rPr>
          <w:rFonts w:ascii="Geomanist" w:eastAsia="Times New Roman" w:hAnsi="Geomanist" w:cs="Arial"/>
          <w:sz w:val="20"/>
          <w:szCs w:val="20"/>
          <w:lang w:eastAsia="es-ES"/>
        </w:rPr>
        <w:t xml:space="preserve"> </w:t>
      </w:r>
      <w:r w:rsidR="003F2EDE" w:rsidRPr="001D3D98">
        <w:rPr>
          <w:rFonts w:ascii="Geomanist" w:eastAsia="Times New Roman" w:hAnsi="Geomanist" w:cs="Arial"/>
          <w:sz w:val="20"/>
          <w:szCs w:val="20"/>
          <w:lang w:eastAsia="es-ES"/>
        </w:rPr>
        <w:t>l</w:t>
      </w:r>
      <w:r w:rsidR="008D3EE6" w:rsidRPr="001D3D98">
        <w:rPr>
          <w:rFonts w:ascii="Geomanist" w:eastAsia="Times New Roman" w:hAnsi="Geomanist" w:cs="Arial"/>
          <w:sz w:val="20"/>
          <w:szCs w:val="20"/>
          <w:lang w:eastAsia="es-ES"/>
        </w:rPr>
        <w:t>os datos</w:t>
      </w:r>
      <w:r w:rsidR="003F2EDE" w:rsidRPr="001D3D98">
        <w:rPr>
          <w:rFonts w:ascii="Geomanist" w:eastAsia="Times New Roman" w:hAnsi="Geomanist" w:cs="Arial"/>
          <w:sz w:val="20"/>
          <w:szCs w:val="20"/>
          <w:lang w:eastAsia="es-ES"/>
        </w:rPr>
        <w:t xml:space="preserve"> Clave Única de Registro de Población (CURP), Registro Federal de Contribuyentes (RFC) de personas físicas, Número de seguridad social o número de afiliación,  N</w:t>
      </w:r>
      <w:r w:rsidR="00C235DE" w:rsidRPr="001D3D98">
        <w:rPr>
          <w:rFonts w:ascii="Geomanist" w:eastAsia="Times New Roman" w:hAnsi="Geomanist" w:cs="Arial"/>
          <w:sz w:val="20"/>
          <w:szCs w:val="20"/>
          <w:lang w:eastAsia="es-ES"/>
        </w:rPr>
        <w:t>ú</w:t>
      </w:r>
      <w:r w:rsidR="003F2EDE" w:rsidRPr="001D3D98">
        <w:rPr>
          <w:rFonts w:ascii="Geomanist" w:eastAsia="Times New Roman" w:hAnsi="Geomanist" w:cs="Arial"/>
          <w:sz w:val="20"/>
          <w:szCs w:val="20"/>
          <w:lang w:eastAsia="es-ES"/>
        </w:rPr>
        <w:t>mero de</w:t>
      </w:r>
      <w:r w:rsidR="0033325C" w:rsidRPr="001D3D98">
        <w:rPr>
          <w:rFonts w:ascii="Geomanist" w:eastAsia="Times New Roman" w:hAnsi="Geomanist" w:cs="Arial"/>
          <w:sz w:val="20"/>
          <w:szCs w:val="20"/>
          <w:lang w:eastAsia="es-ES"/>
        </w:rPr>
        <w:t xml:space="preserve"> </w:t>
      </w:r>
      <w:proofErr w:type="spellStart"/>
      <w:r w:rsidR="003F2EDE" w:rsidRPr="001D3D98">
        <w:rPr>
          <w:rFonts w:ascii="Geomanist" w:eastAsia="Times New Roman" w:hAnsi="Geomanist" w:cs="Arial"/>
          <w:sz w:val="20"/>
          <w:szCs w:val="20"/>
          <w:lang w:eastAsia="es-ES"/>
        </w:rPr>
        <w:t>nid</w:t>
      </w:r>
      <w:proofErr w:type="spellEnd"/>
      <w:r w:rsidR="003F2EDE" w:rsidRPr="001D3D98">
        <w:rPr>
          <w:rFonts w:ascii="Geomanist" w:eastAsia="Times New Roman" w:hAnsi="Geomanist" w:cs="Arial"/>
          <w:sz w:val="20"/>
          <w:szCs w:val="20"/>
          <w:lang w:eastAsia="es-ES"/>
        </w:rPr>
        <w:t xml:space="preserve"> y Deducciones contenidas en recibos de pago por considerarse información confidencial,</w:t>
      </w:r>
      <w:r w:rsidR="0033325C" w:rsidRPr="001D3D98">
        <w:rPr>
          <w:rFonts w:ascii="Geomanist" w:eastAsia="Times New Roman" w:hAnsi="Geomanist" w:cs="Arial"/>
          <w:sz w:val="20"/>
          <w:szCs w:val="20"/>
          <w:lang w:eastAsia="es-ES"/>
        </w:rPr>
        <w:t xml:space="preserve"> que se encuentran en los recibos de pago</w:t>
      </w:r>
      <w:r w:rsidR="003F2EDE" w:rsidRPr="001D3D98">
        <w:rPr>
          <w:rFonts w:ascii="Geomanist" w:eastAsia="Times New Roman" w:hAnsi="Geomanist" w:cs="Arial"/>
          <w:sz w:val="20"/>
          <w:szCs w:val="20"/>
          <w:lang w:eastAsia="es-ES"/>
        </w:rPr>
        <w:t xml:space="preserve"> entregados para atender la solicitud de acceso a información pública númer</w:t>
      </w:r>
      <w:r w:rsidR="0033325C" w:rsidRPr="001D3D98">
        <w:rPr>
          <w:rFonts w:ascii="Geomanist" w:eastAsia="Times New Roman" w:hAnsi="Geomanist" w:cs="Arial"/>
          <w:sz w:val="20"/>
          <w:szCs w:val="20"/>
          <w:lang w:eastAsia="es-ES"/>
        </w:rPr>
        <w:t>o 340015400001425</w:t>
      </w:r>
      <w:r w:rsidR="003F2EDE" w:rsidRPr="001D3D98">
        <w:rPr>
          <w:rFonts w:ascii="Geomanist" w:eastAsia="Times New Roman" w:hAnsi="Geomanist" w:cs="Arial"/>
          <w:sz w:val="20"/>
          <w:szCs w:val="20"/>
          <w:lang w:eastAsia="es-ES"/>
        </w:rPr>
        <w:t>.</w:t>
      </w:r>
    </w:p>
    <w:p w:rsidR="003F2EDE" w:rsidRDefault="003F2EDE" w:rsidP="001D3D98">
      <w:pPr>
        <w:pStyle w:val="Prrafodelista"/>
        <w:autoSpaceDE w:val="0"/>
        <w:autoSpaceDN w:val="0"/>
        <w:adjustRightInd w:val="0"/>
        <w:spacing w:after="0" w:line="276" w:lineRule="auto"/>
        <w:ind w:left="0"/>
        <w:jc w:val="both"/>
        <w:rPr>
          <w:rFonts w:ascii="Geomanist" w:hAnsi="Geomanist" w:cs="Arial"/>
          <w:sz w:val="20"/>
          <w:szCs w:val="20"/>
          <w:lang w:val="es-ES"/>
        </w:rPr>
      </w:pPr>
    </w:p>
    <w:p w:rsidR="00307F5A" w:rsidRPr="001D3D98" w:rsidRDefault="00307F5A" w:rsidP="001D3D98">
      <w:pPr>
        <w:pStyle w:val="Prrafodelista"/>
        <w:autoSpaceDE w:val="0"/>
        <w:autoSpaceDN w:val="0"/>
        <w:adjustRightInd w:val="0"/>
        <w:spacing w:after="0" w:line="276" w:lineRule="auto"/>
        <w:ind w:left="0"/>
        <w:jc w:val="both"/>
        <w:rPr>
          <w:rFonts w:ascii="Geomanist" w:hAnsi="Geomanist" w:cs="Arial"/>
          <w:sz w:val="20"/>
          <w:szCs w:val="20"/>
          <w:lang w:val="es-ES"/>
        </w:rPr>
      </w:pPr>
    </w:p>
    <w:p w:rsidR="008070B1" w:rsidRPr="001D3D98" w:rsidRDefault="008070B1" w:rsidP="001D3D98">
      <w:pPr>
        <w:pStyle w:val="Textoindependiente3"/>
        <w:spacing w:after="0" w:line="276" w:lineRule="auto"/>
        <w:jc w:val="both"/>
        <w:rPr>
          <w:rFonts w:ascii="Geomanist" w:hAnsi="Geomanist" w:cs="Arial"/>
          <w:sz w:val="20"/>
          <w:szCs w:val="20"/>
          <w:lang w:val="es-MX"/>
        </w:rPr>
      </w:pPr>
      <w:r w:rsidRPr="001D3D98">
        <w:rPr>
          <w:rFonts w:ascii="Geomanist" w:hAnsi="Geomanist" w:cs="Arial"/>
          <w:b/>
          <w:bCs/>
          <w:sz w:val="20"/>
          <w:szCs w:val="20"/>
          <w:lang w:val="es-MX"/>
        </w:rPr>
        <w:t>SEGUNDO.</w:t>
      </w:r>
      <w:r w:rsidRPr="001D3D98">
        <w:rPr>
          <w:rFonts w:ascii="Geomanist" w:hAnsi="Geomanist" w:cs="Arial"/>
          <w:sz w:val="20"/>
          <w:szCs w:val="20"/>
          <w:lang w:val="es-MX"/>
        </w:rPr>
        <w:t xml:space="preserve"> Se aprueba la versión pública de </w:t>
      </w:r>
      <w:r w:rsidR="003F2EDE" w:rsidRPr="001D3D98">
        <w:rPr>
          <w:rFonts w:ascii="Geomanist" w:hAnsi="Geomanist" w:cs="Arial"/>
          <w:sz w:val="20"/>
          <w:szCs w:val="20"/>
        </w:rPr>
        <w:t>lo</w:t>
      </w:r>
      <w:r w:rsidR="00F22A50" w:rsidRPr="001D3D98">
        <w:rPr>
          <w:rFonts w:ascii="Geomanist" w:hAnsi="Geomanist" w:cs="Arial"/>
          <w:sz w:val="20"/>
          <w:szCs w:val="20"/>
        </w:rPr>
        <w:t xml:space="preserve">s </w:t>
      </w:r>
      <w:r w:rsidR="003F2EDE" w:rsidRPr="001D3D98">
        <w:rPr>
          <w:rFonts w:ascii="Geomanist" w:hAnsi="Geomanist" w:cs="Arial"/>
          <w:sz w:val="20"/>
          <w:szCs w:val="20"/>
        </w:rPr>
        <w:t xml:space="preserve">recibos de pago </w:t>
      </w:r>
      <w:r w:rsidR="00D34AA2" w:rsidRPr="001D3D98">
        <w:rPr>
          <w:rFonts w:ascii="Geomanist" w:hAnsi="Geomanist" w:cs="Arial"/>
          <w:sz w:val="20"/>
          <w:szCs w:val="20"/>
        </w:rPr>
        <w:t>en donde se refleja el pago de tiempo extra y/o compensación de servicios eventuales del personal con licencia sin</w:t>
      </w:r>
      <w:r w:rsidR="00EC5796" w:rsidRPr="001D3D98">
        <w:rPr>
          <w:rFonts w:ascii="Geomanist" w:hAnsi="Geomanist" w:cs="Arial"/>
          <w:sz w:val="20"/>
          <w:szCs w:val="20"/>
        </w:rPr>
        <w:t>dical del periodo 2009 y hasta e</w:t>
      </w:r>
      <w:r w:rsidR="00D34AA2" w:rsidRPr="001D3D98">
        <w:rPr>
          <w:rFonts w:ascii="Geomanist" w:hAnsi="Geomanist" w:cs="Arial"/>
          <w:sz w:val="20"/>
          <w:szCs w:val="20"/>
        </w:rPr>
        <w:t>l 30 de abril de 2025</w:t>
      </w:r>
      <w:r w:rsidR="00076013" w:rsidRPr="001D3D98">
        <w:rPr>
          <w:rFonts w:ascii="Geomanist" w:hAnsi="Geomanist" w:cs="Arial"/>
          <w:sz w:val="20"/>
          <w:szCs w:val="20"/>
          <w:lang w:val="es-MX"/>
        </w:rPr>
        <w:t>, entregadas por</w:t>
      </w:r>
      <w:r w:rsidR="00076013" w:rsidRPr="001D3D98">
        <w:rPr>
          <w:rFonts w:ascii="Geomanist" w:hAnsi="Geomanist" w:cs="Arial"/>
          <w:sz w:val="20"/>
          <w:szCs w:val="20"/>
        </w:rPr>
        <w:t xml:space="preserve"> Mayely Montserrat Ibáñez Vargas, Encargada de Despacho de la Subdirección de Recursos Humanos</w:t>
      </w:r>
      <w:r w:rsidRPr="001D3D98">
        <w:rPr>
          <w:rFonts w:ascii="Geomanist" w:hAnsi="Geomanist" w:cs="Arial"/>
          <w:sz w:val="20"/>
          <w:szCs w:val="20"/>
          <w:lang w:val="es-MX"/>
        </w:rPr>
        <w:t>, con el cual</w:t>
      </w:r>
      <w:r w:rsidRPr="001D3D98">
        <w:rPr>
          <w:rFonts w:ascii="Geomanist" w:hAnsi="Geomanist" w:cs="Arial"/>
          <w:sz w:val="20"/>
          <w:szCs w:val="20"/>
        </w:rPr>
        <w:t xml:space="preserve"> se </w:t>
      </w:r>
      <w:r w:rsidRPr="001D3D98">
        <w:rPr>
          <w:rFonts w:ascii="Geomanist" w:hAnsi="Geomanist" w:cs="Arial"/>
          <w:sz w:val="20"/>
          <w:szCs w:val="20"/>
          <w:lang w:val="es-MX"/>
        </w:rPr>
        <w:t>dará atención a la solicitud de acceso a informació</w:t>
      </w:r>
      <w:r w:rsidR="000D3CB1" w:rsidRPr="001D3D98">
        <w:rPr>
          <w:rFonts w:ascii="Geomanist" w:hAnsi="Geomanist" w:cs="Arial"/>
          <w:sz w:val="20"/>
          <w:szCs w:val="20"/>
          <w:lang w:val="es-MX"/>
        </w:rPr>
        <w:t xml:space="preserve">n pública número </w:t>
      </w:r>
      <w:r w:rsidR="00076013" w:rsidRPr="001D3D98">
        <w:rPr>
          <w:rFonts w:ascii="Geomanist" w:hAnsi="Geomanist" w:cs="Arial"/>
          <w:sz w:val="20"/>
          <w:szCs w:val="20"/>
          <w:lang w:val="es-MX"/>
        </w:rPr>
        <w:t>340015400001425</w:t>
      </w:r>
      <w:r w:rsidRPr="001D3D98">
        <w:rPr>
          <w:rFonts w:ascii="Geomanist" w:hAnsi="Geomanist" w:cs="Arial"/>
          <w:sz w:val="20"/>
          <w:szCs w:val="20"/>
          <w:lang w:val="es-MX"/>
        </w:rPr>
        <w:t>, conforme a los considerandos PRIMERO, SEGUNDO, TERCERO, CUARTO, QUINTO, SEXTO, SÉPTIMO, OCTAVO, NOVENO,</w:t>
      </w:r>
      <w:r w:rsidR="000914A1" w:rsidRPr="001D3D98">
        <w:rPr>
          <w:rFonts w:ascii="Geomanist" w:hAnsi="Geomanist" w:cs="Arial"/>
          <w:sz w:val="20"/>
          <w:szCs w:val="20"/>
          <w:lang w:val="es-MX"/>
        </w:rPr>
        <w:t xml:space="preserve"> y</w:t>
      </w:r>
      <w:r w:rsidRPr="001D3D98">
        <w:rPr>
          <w:rFonts w:ascii="Geomanist" w:hAnsi="Geomanist" w:cs="Arial"/>
          <w:sz w:val="20"/>
          <w:szCs w:val="20"/>
          <w:lang w:val="es-MX"/>
        </w:rPr>
        <w:t xml:space="preserve"> DÉCIMO del presente documento.</w:t>
      </w:r>
    </w:p>
    <w:p w:rsidR="008070B1" w:rsidRDefault="008070B1" w:rsidP="001D3D98">
      <w:pPr>
        <w:pStyle w:val="Textoindependiente3"/>
        <w:spacing w:after="0" w:line="276" w:lineRule="auto"/>
        <w:jc w:val="both"/>
        <w:rPr>
          <w:rFonts w:ascii="Geomanist" w:hAnsi="Geomanist" w:cs="Arial"/>
          <w:sz w:val="20"/>
          <w:szCs w:val="20"/>
          <w:lang w:val="es-MX"/>
        </w:rPr>
      </w:pPr>
    </w:p>
    <w:p w:rsidR="00307F5A" w:rsidRPr="001D3D98" w:rsidRDefault="00307F5A" w:rsidP="001D3D98">
      <w:pPr>
        <w:pStyle w:val="Textoindependiente3"/>
        <w:spacing w:after="0" w:line="276" w:lineRule="auto"/>
        <w:jc w:val="both"/>
        <w:rPr>
          <w:rFonts w:ascii="Geomanist" w:hAnsi="Geomanist" w:cs="Arial"/>
          <w:sz w:val="20"/>
          <w:szCs w:val="20"/>
          <w:lang w:val="es-MX"/>
        </w:rPr>
      </w:pPr>
    </w:p>
    <w:p w:rsidR="008070B1" w:rsidRPr="001D3D98" w:rsidRDefault="008070B1" w:rsidP="001D3D98">
      <w:pPr>
        <w:pStyle w:val="Textoindependiente3"/>
        <w:spacing w:after="0" w:line="276" w:lineRule="auto"/>
        <w:jc w:val="both"/>
        <w:rPr>
          <w:rFonts w:ascii="Geomanist" w:hAnsi="Geomanist" w:cs="Arial"/>
          <w:sz w:val="20"/>
          <w:szCs w:val="20"/>
        </w:rPr>
      </w:pPr>
      <w:r w:rsidRPr="001D3D98">
        <w:rPr>
          <w:rFonts w:ascii="Geomanist" w:hAnsi="Geomanist" w:cs="Arial"/>
          <w:b/>
          <w:bCs/>
          <w:sz w:val="20"/>
          <w:szCs w:val="20"/>
          <w:lang w:val="es-MX"/>
        </w:rPr>
        <w:t>TERCERO</w:t>
      </w:r>
      <w:r w:rsidRPr="001D3D98">
        <w:rPr>
          <w:rFonts w:ascii="Geomanist" w:hAnsi="Geomanist" w:cs="Arial"/>
          <w:b/>
          <w:bCs/>
          <w:sz w:val="20"/>
          <w:szCs w:val="20"/>
        </w:rPr>
        <w:t>.</w:t>
      </w:r>
      <w:r w:rsidRPr="001D3D98">
        <w:rPr>
          <w:rFonts w:ascii="Geomanist" w:hAnsi="Geomanist" w:cs="Arial"/>
          <w:sz w:val="20"/>
          <w:szCs w:val="20"/>
        </w:rPr>
        <w:t xml:space="preserve"> Se instruye a la Unidad de Transparencia para que entregue al solicitante, </w:t>
      </w:r>
      <w:r w:rsidR="00E8306C" w:rsidRPr="001D3D98">
        <w:rPr>
          <w:rFonts w:ascii="Geomanist" w:hAnsi="Geomanist" w:cs="Arial"/>
          <w:sz w:val="20"/>
          <w:szCs w:val="20"/>
        </w:rPr>
        <w:t xml:space="preserve">a través de la Plataforma Nacional de Transparencia, </w:t>
      </w:r>
      <w:r w:rsidRPr="001D3D98">
        <w:rPr>
          <w:rFonts w:ascii="Geomanist" w:hAnsi="Geomanist" w:cs="Arial"/>
          <w:sz w:val="20"/>
          <w:szCs w:val="20"/>
        </w:rPr>
        <w:t xml:space="preserve">la resolución y </w:t>
      </w:r>
      <w:r w:rsidR="003F2EDE" w:rsidRPr="001D3D98">
        <w:rPr>
          <w:rFonts w:ascii="Geomanist" w:hAnsi="Geomanist" w:cs="Arial"/>
          <w:sz w:val="20"/>
          <w:szCs w:val="20"/>
        </w:rPr>
        <w:t xml:space="preserve">recibos de pago </w:t>
      </w:r>
      <w:r w:rsidR="000914A1" w:rsidRPr="001D3D98">
        <w:rPr>
          <w:rFonts w:ascii="Geomanist" w:hAnsi="Geomanist" w:cs="Arial"/>
          <w:sz w:val="20"/>
          <w:szCs w:val="20"/>
        </w:rPr>
        <w:t>en versión pública aprobados en la presente resolución</w:t>
      </w:r>
      <w:r w:rsidRPr="001D3D98">
        <w:rPr>
          <w:rFonts w:ascii="Geomanist" w:hAnsi="Geomanist" w:cs="Arial"/>
          <w:sz w:val="20"/>
          <w:szCs w:val="20"/>
        </w:rPr>
        <w:t>, en atención a la sol</w:t>
      </w:r>
      <w:r w:rsidR="003F2EDE" w:rsidRPr="001D3D98">
        <w:rPr>
          <w:rFonts w:ascii="Geomanist" w:hAnsi="Geomanist" w:cs="Arial"/>
          <w:sz w:val="20"/>
          <w:szCs w:val="20"/>
        </w:rPr>
        <w:t xml:space="preserve">icitud de acceso </w:t>
      </w:r>
      <w:r w:rsidR="00E8306C" w:rsidRPr="001D3D98">
        <w:rPr>
          <w:rFonts w:ascii="Geomanist" w:hAnsi="Geomanist" w:cs="Arial"/>
          <w:sz w:val="20"/>
          <w:szCs w:val="20"/>
        </w:rPr>
        <w:t>340015400001425</w:t>
      </w:r>
      <w:r w:rsidRPr="001D3D98">
        <w:rPr>
          <w:rFonts w:ascii="Geomanist" w:hAnsi="Geomanist" w:cs="Arial"/>
          <w:sz w:val="20"/>
          <w:szCs w:val="20"/>
        </w:rPr>
        <w:t>.</w:t>
      </w:r>
    </w:p>
    <w:p w:rsidR="00EC32CB" w:rsidRPr="001D3D98" w:rsidRDefault="00EC32CB" w:rsidP="001D3D98">
      <w:pPr>
        <w:spacing w:line="276" w:lineRule="auto"/>
        <w:rPr>
          <w:rFonts w:ascii="Geomanist" w:eastAsia="Times New Roman" w:hAnsi="Geomanist" w:cs="Arial"/>
          <w:sz w:val="20"/>
          <w:szCs w:val="20"/>
          <w:lang w:val="es-ES_tradnl" w:eastAsia="es-ES"/>
        </w:rPr>
      </w:pPr>
      <w:r w:rsidRPr="001D3D98">
        <w:rPr>
          <w:rFonts w:ascii="Geomanist" w:hAnsi="Geomanist" w:cs="Arial"/>
          <w:sz w:val="20"/>
          <w:szCs w:val="20"/>
        </w:rPr>
        <w:br w:type="page"/>
      </w:r>
    </w:p>
    <w:p w:rsidR="008070B1" w:rsidRPr="001D3D98" w:rsidRDefault="008070B1" w:rsidP="001D3D98">
      <w:pPr>
        <w:pStyle w:val="Textoindependiente3"/>
        <w:spacing w:after="0" w:line="276" w:lineRule="auto"/>
        <w:jc w:val="both"/>
        <w:rPr>
          <w:rFonts w:ascii="Geomanist" w:hAnsi="Geomanist" w:cs="Arial"/>
          <w:sz w:val="20"/>
          <w:szCs w:val="20"/>
        </w:rPr>
      </w:pPr>
    </w:p>
    <w:p w:rsidR="00EC32CB" w:rsidRPr="001D3D98" w:rsidRDefault="00EC32CB" w:rsidP="001D3D98">
      <w:pPr>
        <w:pStyle w:val="Textoindependiente3"/>
        <w:spacing w:after="0" w:line="276" w:lineRule="auto"/>
        <w:jc w:val="both"/>
        <w:rPr>
          <w:rFonts w:ascii="Geomanist" w:hAnsi="Geomanist" w:cs="Arial"/>
          <w:sz w:val="20"/>
          <w:szCs w:val="20"/>
        </w:rPr>
      </w:pPr>
    </w:p>
    <w:p w:rsidR="00F22A50" w:rsidRPr="001D3D98" w:rsidRDefault="008070B1" w:rsidP="001D3D98">
      <w:pPr>
        <w:pStyle w:val="Textoindependiente3"/>
        <w:spacing w:after="0" w:line="276" w:lineRule="auto"/>
        <w:jc w:val="both"/>
        <w:rPr>
          <w:rFonts w:ascii="Geomanist" w:eastAsia="MS Mincho" w:hAnsi="Geomanist" w:cs="Arial"/>
          <w:sz w:val="20"/>
          <w:szCs w:val="20"/>
        </w:rPr>
      </w:pPr>
      <w:r w:rsidRPr="001D3D98">
        <w:rPr>
          <w:rFonts w:ascii="Geomanist" w:eastAsia="MS Mincho" w:hAnsi="Geomanist" w:cs="Arial"/>
          <w:sz w:val="20"/>
          <w:szCs w:val="20"/>
        </w:rPr>
        <w:t xml:space="preserve">Así lo resolvieron por unanimidad los integrantes que asisten a la </w:t>
      </w:r>
      <w:r w:rsidR="00EC32CB" w:rsidRPr="001D3D98">
        <w:rPr>
          <w:rFonts w:ascii="Geomanist" w:eastAsia="MS Mincho" w:hAnsi="Geomanist" w:cs="Arial"/>
          <w:sz w:val="20"/>
          <w:szCs w:val="20"/>
        </w:rPr>
        <w:t>vigésima primera</w:t>
      </w:r>
      <w:r w:rsidRPr="001D3D98">
        <w:rPr>
          <w:rFonts w:ascii="Geomanist" w:eastAsia="MS Mincho" w:hAnsi="Geomanist" w:cs="Arial"/>
          <w:sz w:val="20"/>
          <w:szCs w:val="20"/>
        </w:rPr>
        <w:t xml:space="preserve"> reunión extraordinaria virtual de 2025 del Comité de Transparencia del Hospital Infantil de México Federico Gómez.</w:t>
      </w:r>
    </w:p>
    <w:p w:rsidR="000D3CB1" w:rsidRPr="001D3D98" w:rsidRDefault="000D3CB1" w:rsidP="001D3D98">
      <w:pPr>
        <w:pStyle w:val="Textoindependiente3"/>
        <w:spacing w:after="0" w:line="276" w:lineRule="auto"/>
        <w:jc w:val="both"/>
        <w:rPr>
          <w:rFonts w:ascii="Geomanist" w:eastAsia="MS Mincho" w:hAnsi="Geomanist" w:cs="Arial"/>
          <w:sz w:val="20"/>
          <w:szCs w:val="20"/>
        </w:rPr>
      </w:pPr>
    </w:p>
    <w:p w:rsidR="008070B1" w:rsidRPr="001D3D98" w:rsidRDefault="008070B1" w:rsidP="001D3D98">
      <w:pPr>
        <w:pStyle w:val="Textoindependiente3"/>
        <w:spacing w:after="0" w:line="276" w:lineRule="auto"/>
        <w:jc w:val="both"/>
        <w:rPr>
          <w:rFonts w:ascii="Geomanist" w:eastAsia="MS Mincho" w:hAnsi="Geomanist" w:cs="Arial"/>
          <w:sz w:val="20"/>
          <w:szCs w:val="20"/>
        </w:rPr>
      </w:pPr>
    </w:p>
    <w:p w:rsidR="00C235DE" w:rsidRPr="001D3D98" w:rsidRDefault="00C235DE" w:rsidP="001D3D98">
      <w:pPr>
        <w:pStyle w:val="Textoindependiente3"/>
        <w:spacing w:after="0" w:line="276" w:lineRule="auto"/>
        <w:jc w:val="both"/>
        <w:rPr>
          <w:rFonts w:ascii="Geomanist" w:eastAsia="MS Mincho" w:hAnsi="Geomanist" w:cs="Arial"/>
          <w:sz w:val="20"/>
          <w:szCs w:val="20"/>
        </w:rPr>
      </w:pPr>
    </w:p>
    <w:p w:rsidR="00C235DE" w:rsidRPr="001D3D98" w:rsidRDefault="00C235DE" w:rsidP="001D3D98">
      <w:pPr>
        <w:pStyle w:val="Textoindependiente3"/>
        <w:spacing w:after="0" w:line="276" w:lineRule="auto"/>
        <w:jc w:val="both"/>
        <w:rPr>
          <w:rFonts w:ascii="Geomanist" w:hAnsi="Geomanist" w:cs="Arial"/>
          <w:sz w:val="20"/>
          <w:szCs w:val="20"/>
        </w:rPr>
      </w:pPr>
    </w:p>
    <w:p w:rsidR="00C235DE" w:rsidRPr="001D3D98" w:rsidRDefault="00C235DE" w:rsidP="001D3D98">
      <w:pPr>
        <w:spacing w:line="276" w:lineRule="auto"/>
        <w:contextualSpacing/>
        <w:rPr>
          <w:rFonts w:ascii="Geomanist" w:hAnsi="Geomanist" w:cs="Arial"/>
          <w:sz w:val="20"/>
          <w:szCs w:val="20"/>
        </w:rPr>
      </w:pPr>
    </w:p>
    <w:tbl>
      <w:tblPr>
        <w:tblW w:w="8562" w:type="dxa"/>
        <w:tblInd w:w="142" w:type="dxa"/>
        <w:tblLayout w:type="fixed"/>
        <w:tblCellMar>
          <w:left w:w="70" w:type="dxa"/>
          <w:right w:w="70" w:type="dxa"/>
        </w:tblCellMar>
        <w:tblLook w:val="0000" w:firstRow="0" w:lastRow="0" w:firstColumn="0" w:lastColumn="0" w:noHBand="0" w:noVBand="0"/>
      </w:tblPr>
      <w:tblGrid>
        <w:gridCol w:w="3969"/>
        <w:gridCol w:w="653"/>
        <w:gridCol w:w="3940"/>
      </w:tblGrid>
      <w:tr w:rsidR="00C235DE" w:rsidRPr="00307F5A" w:rsidTr="00307F5A">
        <w:trPr>
          <w:trHeight w:val="1469"/>
        </w:trPr>
        <w:tc>
          <w:tcPr>
            <w:tcW w:w="3969" w:type="dxa"/>
            <w:tcBorders>
              <w:top w:val="single" w:sz="4" w:space="0" w:color="auto"/>
            </w:tcBorders>
          </w:tcPr>
          <w:p w:rsidR="001D3D98" w:rsidRPr="00307F5A" w:rsidRDefault="001D3D98" w:rsidP="001D3D98">
            <w:pPr>
              <w:pStyle w:val="Textbody"/>
              <w:spacing w:line="276" w:lineRule="auto"/>
              <w:jc w:val="center"/>
              <w:rPr>
                <w:rFonts w:ascii="Geomanist" w:hAnsi="Geomanist" w:cs="Arial"/>
                <w:b/>
                <w:sz w:val="18"/>
                <w:szCs w:val="18"/>
                <w:lang w:val="es-ES_tradnl" w:eastAsia="es-ES"/>
              </w:rPr>
            </w:pPr>
            <w:r w:rsidRPr="00307F5A">
              <w:rPr>
                <w:rFonts w:ascii="Geomanist" w:hAnsi="Geomanist" w:cs="Arial"/>
                <w:b/>
                <w:sz w:val="18"/>
                <w:szCs w:val="18"/>
                <w:lang w:val="es-ES_tradnl" w:eastAsia="es-ES"/>
              </w:rPr>
              <w:t>CIRO LÓPEZ MENDOZA</w:t>
            </w:r>
          </w:p>
          <w:p w:rsidR="00C235DE" w:rsidRPr="00307F5A" w:rsidRDefault="001D3D98" w:rsidP="001D3D98">
            <w:pPr>
              <w:pStyle w:val="Textbody"/>
              <w:spacing w:line="276" w:lineRule="auto"/>
              <w:jc w:val="center"/>
              <w:rPr>
                <w:rFonts w:ascii="Geomanist" w:hAnsi="Geomanist" w:cs="Arial"/>
                <w:b/>
                <w:sz w:val="18"/>
                <w:szCs w:val="18"/>
              </w:rPr>
            </w:pPr>
            <w:r w:rsidRPr="00307F5A">
              <w:rPr>
                <w:rFonts w:ascii="Geomanist" w:hAnsi="Geomanist" w:cs="Arial"/>
                <w:sz w:val="18"/>
                <w:szCs w:val="18"/>
                <w:lang w:val="es-ES_tradnl" w:eastAsia="es-ES"/>
              </w:rPr>
              <w:t xml:space="preserve">Jefe de Servicio en representación de </w:t>
            </w:r>
            <w:r w:rsidR="00C235DE" w:rsidRPr="00307F5A">
              <w:rPr>
                <w:rFonts w:ascii="Geomanist" w:eastAsia="MS Mincho" w:hAnsi="Geomanist" w:cs="Arial"/>
                <w:sz w:val="18"/>
                <w:szCs w:val="18"/>
              </w:rPr>
              <w:t>MIRIAM GUADALUPE HERRERA SEGURA</w:t>
            </w:r>
            <w:r w:rsidRPr="00307F5A">
              <w:rPr>
                <w:rFonts w:ascii="Geomanist" w:eastAsia="MS Mincho" w:hAnsi="Geomanist" w:cs="Arial"/>
                <w:sz w:val="18"/>
                <w:szCs w:val="18"/>
              </w:rPr>
              <w:t xml:space="preserve">, </w:t>
            </w:r>
            <w:r w:rsidR="00C235DE" w:rsidRPr="00307F5A">
              <w:rPr>
                <w:rFonts w:ascii="Geomanist" w:hAnsi="Geomanist" w:cs="Arial"/>
                <w:sz w:val="18"/>
                <w:szCs w:val="18"/>
                <w:lang w:val="es-MX"/>
              </w:rPr>
              <w:t xml:space="preserve">Directora de Planeación y </w:t>
            </w:r>
            <w:r w:rsidR="00C235DE" w:rsidRPr="00307F5A">
              <w:rPr>
                <w:rFonts w:ascii="Geomanist" w:hAnsi="Geomanist" w:cs="Arial"/>
                <w:sz w:val="18"/>
                <w:szCs w:val="18"/>
              </w:rPr>
              <w:t>Titular de la Unidad de Transparencia</w:t>
            </w:r>
          </w:p>
          <w:p w:rsidR="00C235DE" w:rsidRPr="00307F5A" w:rsidRDefault="00C235DE" w:rsidP="001D3D98">
            <w:pPr>
              <w:spacing w:line="276" w:lineRule="auto"/>
              <w:rPr>
                <w:rFonts w:ascii="Geomanist" w:hAnsi="Geomanist" w:cs="Arial"/>
                <w:sz w:val="18"/>
                <w:szCs w:val="18"/>
                <w:lang w:val="es-ES_tradnl" w:eastAsia="es-ES"/>
              </w:rPr>
            </w:pPr>
          </w:p>
        </w:tc>
        <w:tc>
          <w:tcPr>
            <w:tcW w:w="653" w:type="dxa"/>
          </w:tcPr>
          <w:p w:rsidR="00C235DE" w:rsidRPr="00307F5A" w:rsidRDefault="00C235DE" w:rsidP="001D3D98">
            <w:pPr>
              <w:spacing w:line="276" w:lineRule="auto"/>
              <w:ind w:left="188"/>
              <w:contextualSpacing/>
              <w:jc w:val="center"/>
              <w:rPr>
                <w:rFonts w:ascii="Geomanist" w:hAnsi="Geomanist" w:cs="Arial"/>
                <w:sz w:val="18"/>
                <w:szCs w:val="18"/>
              </w:rPr>
            </w:pPr>
          </w:p>
        </w:tc>
        <w:tc>
          <w:tcPr>
            <w:tcW w:w="3940" w:type="dxa"/>
            <w:tcBorders>
              <w:top w:val="single" w:sz="4" w:space="0" w:color="auto"/>
            </w:tcBorders>
          </w:tcPr>
          <w:p w:rsidR="00307F5A" w:rsidRPr="00307F5A" w:rsidRDefault="00307F5A" w:rsidP="00307F5A">
            <w:pPr>
              <w:pStyle w:val="Textbody"/>
              <w:spacing w:line="276" w:lineRule="auto"/>
              <w:jc w:val="center"/>
              <w:rPr>
                <w:rFonts w:ascii="Geomanist" w:eastAsiaTheme="minorEastAsia" w:hAnsi="Geomanist" w:cstheme="minorHAnsi"/>
                <w:b/>
                <w:sz w:val="18"/>
                <w:szCs w:val="18"/>
                <w:lang w:eastAsia="es-MX"/>
              </w:rPr>
            </w:pPr>
            <w:r w:rsidRPr="00307F5A">
              <w:rPr>
                <w:rFonts w:ascii="Geomanist" w:eastAsiaTheme="minorEastAsia" w:hAnsi="Geomanist" w:cstheme="minorHAnsi"/>
                <w:b/>
                <w:sz w:val="18"/>
                <w:szCs w:val="18"/>
                <w:lang w:eastAsia="es-MX"/>
              </w:rPr>
              <w:t>ESTHER ESPINO HERNÁNDEZ</w:t>
            </w:r>
          </w:p>
          <w:p w:rsidR="00C235DE" w:rsidRPr="00307F5A" w:rsidRDefault="00307F5A" w:rsidP="00307F5A">
            <w:pPr>
              <w:pStyle w:val="Textbody"/>
              <w:spacing w:line="276" w:lineRule="auto"/>
              <w:jc w:val="center"/>
              <w:rPr>
                <w:rFonts w:ascii="Geomanist" w:hAnsi="Geomanist" w:cs="Arial"/>
                <w:sz w:val="18"/>
                <w:szCs w:val="18"/>
              </w:rPr>
            </w:pPr>
            <w:r w:rsidRPr="00307F5A">
              <w:rPr>
                <w:rFonts w:ascii="Geomanist" w:eastAsiaTheme="minorEastAsia" w:hAnsi="Geomanist" w:cstheme="minorHAnsi"/>
                <w:sz w:val="18"/>
                <w:szCs w:val="18"/>
                <w:lang w:eastAsia="es-MX"/>
              </w:rPr>
              <w:t>Apoyo Administrativo en Salud A7, en representación de</w:t>
            </w:r>
            <w:r w:rsidRPr="00307F5A">
              <w:rPr>
                <w:rFonts w:ascii="Geomanist" w:eastAsia="MS Mincho" w:hAnsi="Geomanist" w:cs="Arial"/>
                <w:b/>
                <w:kern w:val="0"/>
                <w:sz w:val="18"/>
                <w:szCs w:val="18"/>
                <w:lang w:val="es-ES_tradnl" w:eastAsia="es-ES"/>
              </w:rPr>
              <w:t xml:space="preserve"> </w:t>
            </w:r>
            <w:r w:rsidR="00C235DE" w:rsidRPr="00307F5A">
              <w:rPr>
                <w:rFonts w:ascii="Geomanist" w:eastAsia="MS Mincho" w:hAnsi="Geomanist" w:cs="Arial"/>
                <w:kern w:val="0"/>
                <w:sz w:val="18"/>
                <w:szCs w:val="18"/>
                <w:lang w:val="es-ES_tradnl" w:eastAsia="es-ES"/>
              </w:rPr>
              <w:t>HÉCTOR OLIVARES CLAVIJO</w:t>
            </w:r>
            <w:r w:rsidRPr="00307F5A">
              <w:rPr>
                <w:rFonts w:ascii="Geomanist" w:eastAsia="MS Mincho" w:hAnsi="Geomanist" w:cs="Arial"/>
                <w:kern w:val="0"/>
                <w:sz w:val="18"/>
                <w:szCs w:val="18"/>
                <w:lang w:val="es-ES_tradnl" w:eastAsia="es-ES"/>
              </w:rPr>
              <w:t xml:space="preserve">, </w:t>
            </w:r>
            <w:r w:rsidR="00C235DE" w:rsidRPr="00307F5A">
              <w:rPr>
                <w:rFonts w:ascii="Geomanist" w:eastAsiaTheme="majorEastAsia" w:hAnsi="Geomanist" w:cs="Arial"/>
                <w:sz w:val="18"/>
                <w:szCs w:val="18"/>
                <w:lang w:eastAsia="es-ES"/>
              </w:rPr>
              <w:t xml:space="preserve">Jefe del Departamento de </w:t>
            </w:r>
            <w:proofErr w:type="spellStart"/>
            <w:r w:rsidR="00C235DE" w:rsidRPr="00307F5A">
              <w:rPr>
                <w:rFonts w:ascii="Geomanist" w:eastAsiaTheme="majorEastAsia" w:hAnsi="Geomanist" w:cs="Arial"/>
                <w:sz w:val="18"/>
                <w:szCs w:val="18"/>
                <w:lang w:eastAsia="es-ES"/>
              </w:rPr>
              <w:t>Hemerobiblioteca</w:t>
            </w:r>
            <w:proofErr w:type="spellEnd"/>
            <w:r w:rsidR="00C235DE" w:rsidRPr="00307F5A">
              <w:rPr>
                <w:rFonts w:ascii="Geomanist" w:eastAsiaTheme="majorEastAsia" w:hAnsi="Geomanist" w:cs="Arial"/>
                <w:sz w:val="18"/>
                <w:szCs w:val="18"/>
                <w:lang w:eastAsia="es-ES"/>
              </w:rPr>
              <w:t xml:space="preserve"> y Coordinador General de Archivos del Hospital Infantil de México Federico Gómez</w:t>
            </w:r>
          </w:p>
        </w:tc>
      </w:tr>
    </w:tbl>
    <w:p w:rsidR="00C235DE" w:rsidRPr="00307F5A" w:rsidRDefault="00C235DE" w:rsidP="001D3D98">
      <w:pPr>
        <w:spacing w:line="276" w:lineRule="auto"/>
        <w:contextualSpacing/>
        <w:rPr>
          <w:rFonts w:ascii="Geomanist" w:hAnsi="Geomanist" w:cs="Arial"/>
          <w:sz w:val="18"/>
          <w:szCs w:val="18"/>
        </w:rPr>
      </w:pPr>
    </w:p>
    <w:p w:rsidR="00C235DE" w:rsidRPr="00307F5A" w:rsidRDefault="00C235DE" w:rsidP="001D3D98">
      <w:pPr>
        <w:spacing w:line="276" w:lineRule="auto"/>
        <w:contextualSpacing/>
        <w:rPr>
          <w:rFonts w:ascii="Geomanist" w:hAnsi="Geomanist" w:cs="Arial"/>
          <w:sz w:val="18"/>
          <w:szCs w:val="18"/>
        </w:rPr>
      </w:pPr>
    </w:p>
    <w:p w:rsidR="00C235DE" w:rsidRPr="00307F5A" w:rsidRDefault="00C235DE" w:rsidP="001D3D98">
      <w:pPr>
        <w:spacing w:line="276" w:lineRule="auto"/>
        <w:contextualSpacing/>
        <w:rPr>
          <w:rFonts w:ascii="Geomanist" w:hAnsi="Geomanist" w:cs="Arial"/>
          <w:sz w:val="18"/>
          <w:szCs w:val="18"/>
        </w:rPr>
      </w:pPr>
    </w:p>
    <w:p w:rsidR="00C235DE" w:rsidRPr="00307F5A" w:rsidRDefault="00C235DE" w:rsidP="001D3D98">
      <w:pPr>
        <w:spacing w:line="276" w:lineRule="auto"/>
        <w:contextualSpacing/>
        <w:rPr>
          <w:rFonts w:ascii="Geomanist" w:hAnsi="Geomanist" w:cs="Arial"/>
          <w:sz w:val="18"/>
          <w:szCs w:val="18"/>
        </w:rPr>
      </w:pPr>
    </w:p>
    <w:p w:rsidR="00C235DE" w:rsidRPr="00307F5A" w:rsidRDefault="00C235DE" w:rsidP="001D3D98">
      <w:pPr>
        <w:spacing w:line="276" w:lineRule="auto"/>
        <w:contextualSpacing/>
        <w:rPr>
          <w:rFonts w:ascii="Geomanist" w:hAnsi="Geomanist" w:cs="Arial"/>
          <w:sz w:val="18"/>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tblGrid>
      <w:tr w:rsidR="00C235DE" w:rsidRPr="00307F5A" w:rsidTr="00307F5A">
        <w:trPr>
          <w:trHeight w:val="1497"/>
          <w:jc w:val="center"/>
        </w:trPr>
        <w:tc>
          <w:tcPr>
            <w:tcW w:w="3968" w:type="dxa"/>
            <w:tcBorders>
              <w:top w:val="single" w:sz="4" w:space="0" w:color="auto"/>
            </w:tcBorders>
          </w:tcPr>
          <w:p w:rsidR="00C235DE" w:rsidRPr="00307F5A" w:rsidRDefault="00C235DE" w:rsidP="001D3D98">
            <w:pPr>
              <w:spacing w:line="276" w:lineRule="auto"/>
              <w:jc w:val="center"/>
              <w:rPr>
                <w:rFonts w:ascii="Geomanist" w:hAnsi="Geomanist" w:cs="Arial"/>
                <w:sz w:val="18"/>
                <w:szCs w:val="18"/>
              </w:rPr>
            </w:pPr>
            <w:r w:rsidRPr="00307F5A">
              <w:rPr>
                <w:rFonts w:ascii="Geomanist" w:hAnsi="Geomanist" w:cs="Arial"/>
                <w:b/>
                <w:sz w:val="18"/>
                <w:szCs w:val="18"/>
              </w:rPr>
              <w:t>DIANA PAOLA CERÓN RUÍZ</w:t>
            </w:r>
          </w:p>
          <w:p w:rsidR="00C235DE" w:rsidRPr="00307F5A" w:rsidRDefault="00C235DE" w:rsidP="001D3D98">
            <w:pPr>
              <w:spacing w:line="276" w:lineRule="auto"/>
              <w:jc w:val="center"/>
              <w:rPr>
                <w:rFonts w:ascii="Geomanist" w:eastAsiaTheme="majorEastAsia" w:hAnsi="Geomanist" w:cs="Arial"/>
                <w:sz w:val="18"/>
                <w:szCs w:val="18"/>
                <w:lang w:eastAsia="es-ES"/>
              </w:rPr>
            </w:pPr>
            <w:r w:rsidRPr="00307F5A">
              <w:rPr>
                <w:rFonts w:ascii="Geomanist" w:eastAsiaTheme="majorEastAsia" w:hAnsi="Geomanist" w:cs="Arial"/>
                <w:sz w:val="18"/>
                <w:szCs w:val="18"/>
                <w:lang w:eastAsia="es-ES"/>
              </w:rPr>
              <w:t>Jefa de la Oficina de Representación en el HIMFG, en suplencia  de LINDA PILAR BLANCAS GARCÉS, Titular del Órgano Interno de Control en la Secretaría de Salud</w:t>
            </w:r>
          </w:p>
          <w:p w:rsidR="00C235DE" w:rsidRPr="00307F5A" w:rsidRDefault="00C235DE" w:rsidP="001D3D98">
            <w:pPr>
              <w:spacing w:line="276" w:lineRule="auto"/>
              <w:contextualSpacing/>
              <w:rPr>
                <w:rFonts w:ascii="Geomanist" w:hAnsi="Geomanist" w:cs="Arial"/>
                <w:sz w:val="18"/>
                <w:szCs w:val="18"/>
              </w:rPr>
            </w:pPr>
          </w:p>
        </w:tc>
      </w:tr>
    </w:tbl>
    <w:p w:rsidR="00C235DE" w:rsidRPr="00307F5A" w:rsidRDefault="00C235DE" w:rsidP="001D3D98">
      <w:pPr>
        <w:spacing w:line="276" w:lineRule="auto"/>
        <w:contextualSpacing/>
        <w:rPr>
          <w:rFonts w:ascii="Geomanist" w:hAnsi="Geomanist" w:cs="Arial"/>
          <w:sz w:val="18"/>
          <w:szCs w:val="18"/>
        </w:rPr>
      </w:pPr>
    </w:p>
    <w:p w:rsidR="00C235DE" w:rsidRPr="001D3D98" w:rsidRDefault="00C235DE" w:rsidP="001D3D98">
      <w:pPr>
        <w:tabs>
          <w:tab w:val="left" w:pos="1530"/>
        </w:tabs>
        <w:spacing w:line="276" w:lineRule="auto"/>
        <w:rPr>
          <w:rFonts w:ascii="Geomanist" w:eastAsia="Noto Sans" w:hAnsi="Geomanist" w:cs="Arial"/>
          <w:sz w:val="20"/>
          <w:szCs w:val="20"/>
        </w:rPr>
      </w:pPr>
    </w:p>
    <w:p w:rsidR="00C235DE" w:rsidRPr="001D3D98" w:rsidRDefault="00C235DE" w:rsidP="001D3D98">
      <w:pPr>
        <w:tabs>
          <w:tab w:val="left" w:pos="1530"/>
        </w:tabs>
        <w:spacing w:line="276" w:lineRule="auto"/>
        <w:rPr>
          <w:rFonts w:ascii="Geomanist" w:eastAsia="Noto Sans" w:hAnsi="Geomanist" w:cs="Arial"/>
          <w:sz w:val="20"/>
          <w:szCs w:val="20"/>
        </w:rPr>
      </w:pPr>
    </w:p>
    <w:p w:rsidR="00C235DE" w:rsidRPr="001D3D98" w:rsidRDefault="00C235DE" w:rsidP="001D3D98">
      <w:pPr>
        <w:tabs>
          <w:tab w:val="left" w:pos="1530"/>
        </w:tabs>
        <w:spacing w:line="276" w:lineRule="auto"/>
        <w:rPr>
          <w:rFonts w:ascii="Geomanist" w:eastAsia="Noto Sans" w:hAnsi="Geomanist" w:cs="Arial"/>
          <w:sz w:val="20"/>
          <w:szCs w:val="20"/>
        </w:rPr>
      </w:pPr>
    </w:p>
    <w:sectPr w:rsidR="00C235DE" w:rsidRPr="001D3D98">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265" w:rsidRDefault="00081265">
      <w:r>
        <w:separator/>
      </w:r>
    </w:p>
  </w:endnote>
  <w:endnote w:type="continuationSeparator" w:id="0">
    <w:p w:rsidR="00081265" w:rsidRDefault="0008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manist">
    <w:panose1 w:val="02000503000000020004"/>
    <w:charset w:val="00"/>
    <w:family w:val="modern"/>
    <w:notTrueType/>
    <w:pitch w:val="variable"/>
    <w:sig w:usb0="A000002F" w:usb1="1000004A" w:usb2="00000000" w:usb3="00000000" w:csb0="00000193" w:csb1="00000000"/>
  </w:font>
  <w:font w:name="Noto Sans">
    <w:altName w:val="Times New Roman"/>
    <w:charset w:val="00"/>
    <w:family w:val="auto"/>
    <w:pitch w:val="default"/>
  </w:font>
  <w:font w:name="Montserrat">
    <w:altName w:val="Courier New"/>
    <w:charset w:val="00"/>
    <w:family w:val="auto"/>
    <w:pitch w:val="variable"/>
    <w:sig w:usb0="00000001" w:usb1="00000003" w:usb2="00000000" w:usb3="00000000" w:csb0="00000197"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B49" w:rsidRPr="00B364F3" w:rsidRDefault="00545B49" w:rsidP="00545B49">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5439F8">
      <w:rPr>
        <w:rFonts w:ascii="Montserrat" w:hAnsi="Montserrat"/>
        <w:noProof/>
        <w:sz w:val="14"/>
        <w:szCs w:val="16"/>
      </w:rPr>
      <w:t>9</w:t>
    </w:r>
    <w:r w:rsidRPr="00574E87">
      <w:rPr>
        <w:rFonts w:ascii="Montserrat" w:hAnsi="Montserrat"/>
        <w:b/>
        <w:bCs/>
        <w:noProof/>
        <w:sz w:val="14"/>
        <w:szCs w:val="16"/>
      </w:rPr>
      <w:fldChar w:fldCharType="end"/>
    </w:r>
    <w:r>
      <w:rPr>
        <w:rFonts w:ascii="Montserrat" w:hAnsi="Montserrat"/>
        <w:b/>
        <w:bCs/>
        <w:noProof/>
        <w:sz w:val="14"/>
        <w:szCs w:val="16"/>
      </w:rPr>
      <w:t xml:space="preserve">  /  </w:t>
    </w:r>
    <w:r w:rsidR="005439F8">
      <w:rPr>
        <w:rFonts w:ascii="Montserrat" w:hAnsi="Montserrat"/>
        <w:b/>
        <w:bCs/>
        <w:noProof/>
        <w:sz w:val="14"/>
        <w:szCs w:val="16"/>
      </w:rPr>
      <w:t>9</w:t>
    </w:r>
  </w:p>
  <w:p w:rsidR="00FD192D" w:rsidRDefault="009E6392">
    <w:pPr>
      <w:pBdr>
        <w:top w:val="nil"/>
        <w:left w:val="nil"/>
        <w:bottom w:val="nil"/>
        <w:right w:val="nil"/>
        <w:between w:val="nil"/>
      </w:pBdr>
      <w:tabs>
        <w:tab w:val="center" w:pos="4419"/>
        <w:tab w:val="right" w:pos="8838"/>
      </w:tabs>
      <w:rPr>
        <w:color w:val="000000"/>
      </w:rPr>
    </w:pPr>
    <w:r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C22313"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C22313"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265" w:rsidRDefault="00081265">
      <w:r>
        <w:separator/>
      </w:r>
    </w:p>
  </w:footnote>
  <w:footnote w:type="continuationSeparator" w:id="0">
    <w:p w:rsidR="00081265" w:rsidRDefault="00081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FE1AD3">
    <w:pPr>
      <w:jc w:val="right"/>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C235DE" w:rsidRDefault="00FE1AD3" w:rsidP="00FE1AD3">
                          <w:pPr>
                            <w:jc w:val="right"/>
                            <w:rPr>
                              <w:rFonts w:ascii="Geomanist" w:eastAsiaTheme="minorHAnsi" w:hAnsi="Geomanist" w:cstheme="minorBidi"/>
                              <w:color w:val="595959" w:themeColor="text1" w:themeTint="A6"/>
                              <w:sz w:val="18"/>
                              <w:szCs w:val="18"/>
                              <w:lang w:eastAsia="en-US"/>
                            </w:rPr>
                          </w:pPr>
                          <w:r w:rsidRPr="00C235DE">
                            <w:rPr>
                              <w:rFonts w:ascii="Geomanist" w:eastAsiaTheme="minorHAnsi" w:hAnsi="Geomanist" w:cstheme="minorBidi"/>
                              <w:color w:val="595959" w:themeColor="text1" w:themeTint="A6"/>
                              <w:sz w:val="18"/>
                              <w:szCs w:val="18"/>
                              <w:lang w:eastAsia="en-US"/>
                            </w:rPr>
                            <w:t>Hospital Infantil de México Federico Gómez</w:t>
                          </w:r>
                        </w:p>
                        <w:p w:rsidR="00FE1AD3" w:rsidRPr="00C235DE" w:rsidRDefault="00FE1AD3" w:rsidP="00C235DE">
                          <w:pPr>
                            <w:jc w:val="right"/>
                            <w:rPr>
                              <w:rFonts w:ascii="Geomanist" w:eastAsiaTheme="minorHAnsi" w:hAnsi="Geomanist" w:cstheme="minorBidi"/>
                              <w:color w:val="595959" w:themeColor="text1" w:themeTint="A6"/>
                              <w:sz w:val="18"/>
                              <w:szCs w:val="18"/>
                              <w:lang w:eastAsia="en-US"/>
                            </w:rPr>
                          </w:pPr>
                          <w:r w:rsidRPr="00C235DE">
                            <w:rPr>
                              <w:rFonts w:ascii="Geomanist" w:eastAsiaTheme="minorHAnsi" w:hAnsi="Geomanist" w:cstheme="minorBidi"/>
                              <w:color w:val="595959" w:themeColor="text1" w:themeTint="A6"/>
                              <w:sz w:val="18"/>
                              <w:szCs w:val="18"/>
                              <w:lang w:eastAsia="en-US"/>
                            </w:rPr>
                            <w:t xml:space="preserve">                </w:t>
                          </w:r>
                          <w:r w:rsidR="000B45A6" w:rsidRPr="00C235DE">
                            <w:rPr>
                              <w:rFonts w:ascii="Geomanist" w:eastAsiaTheme="minorHAnsi" w:hAnsi="Geomanist" w:cstheme="minorBidi"/>
                              <w:color w:val="595959" w:themeColor="text1" w:themeTint="A6"/>
                              <w:sz w:val="18"/>
                              <w:szCs w:val="18"/>
                              <w:lang w:eastAsia="en-US"/>
                            </w:rPr>
                            <w:t xml:space="preserve">        </w:t>
                          </w:r>
                          <w:r w:rsidR="008B5A09" w:rsidRPr="00C235DE">
                            <w:rPr>
                              <w:rFonts w:ascii="Geomanist" w:eastAsiaTheme="minorHAnsi" w:hAnsi="Geomanist" w:cstheme="minorBidi"/>
                              <w:color w:val="595959" w:themeColor="text1" w:themeTint="A6"/>
                              <w:sz w:val="18"/>
                              <w:szCs w:val="18"/>
                              <w:lang w:eastAsia="en-US"/>
                            </w:rPr>
                            <w:t xml:space="preserve">             </w:t>
                          </w:r>
                          <w:r w:rsidR="000B45A6" w:rsidRPr="00C235DE">
                            <w:rPr>
                              <w:rFonts w:ascii="Geomanist" w:eastAsiaTheme="minorHAnsi" w:hAnsi="Geomanist" w:cstheme="minorBidi"/>
                              <w:color w:val="595959" w:themeColor="text1" w:themeTint="A6"/>
                              <w:sz w:val="18"/>
                              <w:szCs w:val="18"/>
                              <w:lang w:eastAsia="en-US"/>
                            </w:rPr>
                            <w:t xml:space="preserve">        </w:t>
                          </w:r>
                          <w:r w:rsidRPr="00C235DE">
                            <w:rPr>
                              <w:rFonts w:ascii="Geomanist" w:eastAsiaTheme="minorHAnsi" w:hAnsi="Geomanist" w:cstheme="minorBidi"/>
                              <w:color w:val="595959" w:themeColor="text1" w:themeTint="A6"/>
                              <w:sz w:val="18"/>
                              <w:szCs w:val="18"/>
                              <w:lang w:eastAsia="en-US"/>
                            </w:rPr>
                            <w:t>Instituto Nacional de Salud.</w:t>
                          </w:r>
                        </w:p>
                        <w:p w:rsidR="00FE1AD3" w:rsidRPr="00C235DE" w:rsidRDefault="000F46A0" w:rsidP="00FE1AD3">
                          <w:pPr>
                            <w:jc w:val="right"/>
                            <w:rPr>
                              <w:rFonts w:ascii="Geomanist" w:hAnsi="Geomanist"/>
                              <w:color w:val="000000"/>
                              <w:sz w:val="18"/>
                              <w:szCs w:val="18"/>
                            </w:rPr>
                          </w:pPr>
                          <w:r w:rsidRPr="00C235DE">
                            <w:rPr>
                              <w:rFonts w:ascii="Geomanist" w:eastAsiaTheme="minorHAnsi" w:hAnsi="Geomanist" w:cstheme="minorBidi"/>
                              <w:color w:val="595959" w:themeColor="text1" w:themeTint="A6"/>
                              <w:sz w:val="18"/>
                              <w:szCs w:val="18"/>
                              <w:lang w:eastAsia="en-US"/>
                            </w:rPr>
                            <w:t>Comité de Transparencia</w:t>
                          </w:r>
                          <w:r w:rsidR="00FE1AD3" w:rsidRPr="00C235DE">
                            <w:rPr>
                              <w:rFonts w:ascii="Geomanist" w:hAnsi="Geomanist"/>
                              <w:color w:val="000000"/>
                              <w:sz w:val="18"/>
                              <w:szCs w:val="18"/>
                            </w:rPr>
                            <w:t>.</w:t>
                          </w:r>
                        </w:p>
                        <w:p w:rsidR="00545B49" w:rsidRPr="00C235DE" w:rsidRDefault="00545B49" w:rsidP="00545B49">
                          <w:pPr>
                            <w:jc w:val="right"/>
                            <w:rPr>
                              <w:rFonts w:ascii="Geomanist" w:hAnsi="Geomanist"/>
                              <w:sz w:val="18"/>
                              <w:szCs w:val="18"/>
                            </w:rPr>
                          </w:pPr>
                        </w:p>
                        <w:p w:rsidR="00FE1AD3" w:rsidRPr="00C235DE" w:rsidRDefault="008B5A09" w:rsidP="00545B49">
                          <w:pPr>
                            <w:jc w:val="right"/>
                            <w:rPr>
                              <w:rFonts w:ascii="Geomanist" w:hAnsi="Geomanist"/>
                              <w:sz w:val="18"/>
                              <w:szCs w:val="18"/>
                            </w:rPr>
                          </w:pPr>
                          <w:r w:rsidRPr="00C235DE">
                            <w:rPr>
                              <w:rFonts w:ascii="Geomanist" w:hAnsi="Geomanist"/>
                              <w:sz w:val="18"/>
                              <w:szCs w:val="18"/>
                            </w:rPr>
                            <w:t>1</w:t>
                          </w:r>
                          <w:r w:rsidR="007106A0" w:rsidRPr="00C235DE">
                            <w:rPr>
                              <w:rFonts w:ascii="Geomanist" w:hAnsi="Geomanist"/>
                              <w:sz w:val="18"/>
                              <w:szCs w:val="18"/>
                            </w:rPr>
                            <w:t>9</w:t>
                          </w:r>
                          <w:r w:rsidR="00545B49" w:rsidRPr="00C235DE">
                            <w:rPr>
                              <w:rFonts w:ascii="Geomanist" w:hAnsi="Geomanist"/>
                              <w:sz w:val="18"/>
                              <w:szCs w:val="18"/>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C235DE" w:rsidRDefault="00FE1AD3" w:rsidP="00FE1AD3">
                    <w:pPr>
                      <w:jc w:val="right"/>
                      <w:rPr>
                        <w:rFonts w:ascii="Geomanist" w:eastAsiaTheme="minorHAnsi" w:hAnsi="Geomanist" w:cstheme="minorBidi"/>
                        <w:color w:val="595959" w:themeColor="text1" w:themeTint="A6"/>
                        <w:sz w:val="18"/>
                        <w:szCs w:val="18"/>
                        <w:lang w:eastAsia="en-US"/>
                      </w:rPr>
                    </w:pPr>
                    <w:r w:rsidRPr="00C235DE">
                      <w:rPr>
                        <w:rFonts w:ascii="Geomanist" w:eastAsiaTheme="minorHAnsi" w:hAnsi="Geomanist" w:cstheme="minorBidi"/>
                        <w:color w:val="595959" w:themeColor="text1" w:themeTint="A6"/>
                        <w:sz w:val="18"/>
                        <w:szCs w:val="18"/>
                        <w:lang w:eastAsia="en-US"/>
                      </w:rPr>
                      <w:t>Hospital Infantil de México Federico Gómez</w:t>
                    </w:r>
                  </w:p>
                  <w:p w:rsidR="00FE1AD3" w:rsidRPr="00C235DE" w:rsidRDefault="00FE1AD3" w:rsidP="00C235DE">
                    <w:pPr>
                      <w:jc w:val="right"/>
                      <w:rPr>
                        <w:rFonts w:ascii="Geomanist" w:eastAsiaTheme="minorHAnsi" w:hAnsi="Geomanist" w:cstheme="minorBidi"/>
                        <w:color w:val="595959" w:themeColor="text1" w:themeTint="A6"/>
                        <w:sz w:val="18"/>
                        <w:szCs w:val="18"/>
                        <w:lang w:eastAsia="en-US"/>
                      </w:rPr>
                    </w:pPr>
                    <w:r w:rsidRPr="00C235DE">
                      <w:rPr>
                        <w:rFonts w:ascii="Geomanist" w:eastAsiaTheme="minorHAnsi" w:hAnsi="Geomanist" w:cstheme="minorBidi"/>
                        <w:color w:val="595959" w:themeColor="text1" w:themeTint="A6"/>
                        <w:sz w:val="18"/>
                        <w:szCs w:val="18"/>
                        <w:lang w:eastAsia="en-US"/>
                      </w:rPr>
                      <w:t xml:space="preserve">                </w:t>
                    </w:r>
                    <w:r w:rsidR="000B45A6" w:rsidRPr="00C235DE">
                      <w:rPr>
                        <w:rFonts w:ascii="Geomanist" w:eastAsiaTheme="minorHAnsi" w:hAnsi="Geomanist" w:cstheme="minorBidi"/>
                        <w:color w:val="595959" w:themeColor="text1" w:themeTint="A6"/>
                        <w:sz w:val="18"/>
                        <w:szCs w:val="18"/>
                        <w:lang w:eastAsia="en-US"/>
                      </w:rPr>
                      <w:t xml:space="preserve">        </w:t>
                    </w:r>
                    <w:r w:rsidR="008B5A09" w:rsidRPr="00C235DE">
                      <w:rPr>
                        <w:rFonts w:ascii="Geomanist" w:eastAsiaTheme="minorHAnsi" w:hAnsi="Geomanist" w:cstheme="minorBidi"/>
                        <w:color w:val="595959" w:themeColor="text1" w:themeTint="A6"/>
                        <w:sz w:val="18"/>
                        <w:szCs w:val="18"/>
                        <w:lang w:eastAsia="en-US"/>
                      </w:rPr>
                      <w:t xml:space="preserve">             </w:t>
                    </w:r>
                    <w:r w:rsidR="000B45A6" w:rsidRPr="00C235DE">
                      <w:rPr>
                        <w:rFonts w:ascii="Geomanist" w:eastAsiaTheme="minorHAnsi" w:hAnsi="Geomanist" w:cstheme="minorBidi"/>
                        <w:color w:val="595959" w:themeColor="text1" w:themeTint="A6"/>
                        <w:sz w:val="18"/>
                        <w:szCs w:val="18"/>
                        <w:lang w:eastAsia="en-US"/>
                      </w:rPr>
                      <w:t xml:space="preserve">        </w:t>
                    </w:r>
                    <w:r w:rsidRPr="00C235DE">
                      <w:rPr>
                        <w:rFonts w:ascii="Geomanist" w:eastAsiaTheme="minorHAnsi" w:hAnsi="Geomanist" w:cstheme="minorBidi"/>
                        <w:color w:val="595959" w:themeColor="text1" w:themeTint="A6"/>
                        <w:sz w:val="18"/>
                        <w:szCs w:val="18"/>
                        <w:lang w:eastAsia="en-US"/>
                      </w:rPr>
                      <w:t>Instituto Nacional de Salud.</w:t>
                    </w:r>
                  </w:p>
                  <w:p w:rsidR="00FE1AD3" w:rsidRPr="00C235DE" w:rsidRDefault="000F46A0" w:rsidP="00FE1AD3">
                    <w:pPr>
                      <w:jc w:val="right"/>
                      <w:rPr>
                        <w:rFonts w:ascii="Geomanist" w:hAnsi="Geomanist"/>
                        <w:color w:val="000000"/>
                        <w:sz w:val="18"/>
                        <w:szCs w:val="18"/>
                      </w:rPr>
                    </w:pPr>
                    <w:r w:rsidRPr="00C235DE">
                      <w:rPr>
                        <w:rFonts w:ascii="Geomanist" w:eastAsiaTheme="minorHAnsi" w:hAnsi="Geomanist" w:cstheme="minorBidi"/>
                        <w:color w:val="595959" w:themeColor="text1" w:themeTint="A6"/>
                        <w:sz w:val="18"/>
                        <w:szCs w:val="18"/>
                        <w:lang w:eastAsia="en-US"/>
                      </w:rPr>
                      <w:t>Comité de Transparencia</w:t>
                    </w:r>
                    <w:r w:rsidR="00FE1AD3" w:rsidRPr="00C235DE">
                      <w:rPr>
                        <w:rFonts w:ascii="Geomanist" w:hAnsi="Geomanist"/>
                        <w:color w:val="000000"/>
                        <w:sz w:val="18"/>
                        <w:szCs w:val="18"/>
                      </w:rPr>
                      <w:t>.</w:t>
                    </w:r>
                  </w:p>
                  <w:p w:rsidR="00545B49" w:rsidRPr="00C235DE" w:rsidRDefault="00545B49" w:rsidP="00545B49">
                    <w:pPr>
                      <w:jc w:val="right"/>
                      <w:rPr>
                        <w:rFonts w:ascii="Geomanist" w:hAnsi="Geomanist"/>
                        <w:sz w:val="18"/>
                        <w:szCs w:val="18"/>
                      </w:rPr>
                    </w:pPr>
                  </w:p>
                  <w:p w:rsidR="00FE1AD3" w:rsidRPr="00C235DE" w:rsidRDefault="008B5A09" w:rsidP="00545B49">
                    <w:pPr>
                      <w:jc w:val="right"/>
                      <w:rPr>
                        <w:rFonts w:ascii="Geomanist" w:hAnsi="Geomanist"/>
                        <w:sz w:val="18"/>
                        <w:szCs w:val="18"/>
                      </w:rPr>
                    </w:pPr>
                    <w:r w:rsidRPr="00C235DE">
                      <w:rPr>
                        <w:rFonts w:ascii="Geomanist" w:hAnsi="Geomanist"/>
                        <w:sz w:val="18"/>
                        <w:szCs w:val="18"/>
                      </w:rPr>
                      <w:t>1</w:t>
                    </w:r>
                    <w:r w:rsidR="007106A0" w:rsidRPr="00C235DE">
                      <w:rPr>
                        <w:rFonts w:ascii="Geomanist" w:hAnsi="Geomanist"/>
                        <w:sz w:val="18"/>
                        <w:szCs w:val="18"/>
                      </w:rPr>
                      <w:t>9</w:t>
                    </w:r>
                    <w:r w:rsidR="00545B49" w:rsidRPr="00C235DE">
                      <w:rPr>
                        <w:rFonts w:ascii="Geomanist" w:hAnsi="Geomanist"/>
                        <w:sz w:val="18"/>
                        <w:szCs w:val="18"/>
                      </w:rPr>
                      <w:t>/25</w:t>
                    </w:r>
                  </w:p>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pt;height:11.5pt" o:bullet="t">
        <v:imagedata r:id="rId1" o:title="clip_image001"/>
      </v:shape>
    </w:pict>
  </w:numPicBullet>
  <w:abstractNum w:abstractNumId="0">
    <w:nsid w:val="0A6453D9"/>
    <w:multiLevelType w:val="hybridMultilevel"/>
    <w:tmpl w:val="C4EE503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D0B0125"/>
    <w:multiLevelType w:val="hybridMultilevel"/>
    <w:tmpl w:val="34761E54"/>
    <w:lvl w:ilvl="0" w:tplc="080A0007">
      <w:start w:val="1"/>
      <w:numFmt w:val="bullet"/>
      <w:lvlText w:val=""/>
      <w:lvlPicBulletId w:val="0"/>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2">
    <w:nsid w:val="0D98255D"/>
    <w:multiLevelType w:val="hybridMultilevel"/>
    <w:tmpl w:val="50A661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nsid w:val="26CB64E4"/>
    <w:multiLevelType w:val="hybridMultilevel"/>
    <w:tmpl w:val="956CE2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374E6FB9"/>
    <w:multiLevelType w:val="hybridMultilevel"/>
    <w:tmpl w:val="6F569AC0"/>
    <w:lvl w:ilvl="0" w:tplc="39DC156E">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6">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55002154"/>
    <w:multiLevelType w:val="hybridMultilevel"/>
    <w:tmpl w:val="DED4E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653608AF"/>
    <w:multiLevelType w:val="hybridMultilevel"/>
    <w:tmpl w:val="905EED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668D063A"/>
    <w:multiLevelType w:val="hybridMultilevel"/>
    <w:tmpl w:val="BB8A5548"/>
    <w:lvl w:ilvl="0" w:tplc="080A0007">
      <w:start w:val="1"/>
      <w:numFmt w:val="bullet"/>
      <w:lvlText w:val=""/>
      <w:lvlPicBulletId w:val="0"/>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1">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
  </w:num>
  <w:num w:numId="3">
    <w:abstractNumId w:val="6"/>
  </w:num>
  <w:num w:numId="4">
    <w:abstractNumId w:val="7"/>
  </w:num>
  <w:num w:numId="5">
    <w:abstractNumId w:val="9"/>
  </w:num>
  <w:num w:numId="6">
    <w:abstractNumId w:val="0"/>
  </w:num>
  <w:num w:numId="7">
    <w:abstractNumId w:val="8"/>
  </w:num>
  <w:num w:numId="8">
    <w:abstractNumId w:val="1"/>
  </w:num>
  <w:num w:numId="9">
    <w:abstractNumId w:val="10"/>
  </w:num>
  <w:num w:numId="10">
    <w:abstractNumId w:val="4"/>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10C66"/>
    <w:rsid w:val="000174D4"/>
    <w:rsid w:val="000751E9"/>
    <w:rsid w:val="00076013"/>
    <w:rsid w:val="00081265"/>
    <w:rsid w:val="000914A1"/>
    <w:rsid w:val="000B363A"/>
    <w:rsid w:val="000B45A6"/>
    <w:rsid w:val="000D0FA5"/>
    <w:rsid w:val="000D3CB1"/>
    <w:rsid w:val="000F46A0"/>
    <w:rsid w:val="00116F98"/>
    <w:rsid w:val="00120AE9"/>
    <w:rsid w:val="00190EFE"/>
    <w:rsid w:val="001A5E9A"/>
    <w:rsid w:val="001A6CF8"/>
    <w:rsid w:val="001B63B8"/>
    <w:rsid w:val="001C52DB"/>
    <w:rsid w:val="001D3D98"/>
    <w:rsid w:val="001D6C2B"/>
    <w:rsid w:val="001E7914"/>
    <w:rsid w:val="00212A4C"/>
    <w:rsid w:val="00226B74"/>
    <w:rsid w:val="00252717"/>
    <w:rsid w:val="002756CA"/>
    <w:rsid w:val="00297D97"/>
    <w:rsid w:val="002A6685"/>
    <w:rsid w:val="002F2213"/>
    <w:rsid w:val="002F5763"/>
    <w:rsid w:val="00307F5A"/>
    <w:rsid w:val="0033325C"/>
    <w:rsid w:val="00342108"/>
    <w:rsid w:val="00344F81"/>
    <w:rsid w:val="00345F98"/>
    <w:rsid w:val="003A4A33"/>
    <w:rsid w:val="003B5D2E"/>
    <w:rsid w:val="003C0C85"/>
    <w:rsid w:val="003D0E5C"/>
    <w:rsid w:val="003F2EDE"/>
    <w:rsid w:val="00423082"/>
    <w:rsid w:val="004930CD"/>
    <w:rsid w:val="004A2D20"/>
    <w:rsid w:val="004B0CF1"/>
    <w:rsid w:val="004B7CE5"/>
    <w:rsid w:val="004D6193"/>
    <w:rsid w:val="004F1CB1"/>
    <w:rsid w:val="005071CB"/>
    <w:rsid w:val="0052496D"/>
    <w:rsid w:val="00525E66"/>
    <w:rsid w:val="005439F8"/>
    <w:rsid w:val="00545B49"/>
    <w:rsid w:val="00560168"/>
    <w:rsid w:val="00564527"/>
    <w:rsid w:val="005875EA"/>
    <w:rsid w:val="00591F52"/>
    <w:rsid w:val="005A328C"/>
    <w:rsid w:val="005E5F1B"/>
    <w:rsid w:val="006338DA"/>
    <w:rsid w:val="0065777A"/>
    <w:rsid w:val="006924DE"/>
    <w:rsid w:val="00694864"/>
    <w:rsid w:val="006D4E86"/>
    <w:rsid w:val="006F4B22"/>
    <w:rsid w:val="006F7ED7"/>
    <w:rsid w:val="007106A0"/>
    <w:rsid w:val="0074072C"/>
    <w:rsid w:val="00750F85"/>
    <w:rsid w:val="00764F3F"/>
    <w:rsid w:val="007C110F"/>
    <w:rsid w:val="007C654A"/>
    <w:rsid w:val="007D7AEB"/>
    <w:rsid w:val="007E3742"/>
    <w:rsid w:val="007E6DF4"/>
    <w:rsid w:val="00803D05"/>
    <w:rsid w:val="008070B1"/>
    <w:rsid w:val="00827825"/>
    <w:rsid w:val="008345A3"/>
    <w:rsid w:val="00840C99"/>
    <w:rsid w:val="00862D7F"/>
    <w:rsid w:val="00863BA1"/>
    <w:rsid w:val="008A7410"/>
    <w:rsid w:val="008B3A39"/>
    <w:rsid w:val="008B5A09"/>
    <w:rsid w:val="008D3EE6"/>
    <w:rsid w:val="008E13E7"/>
    <w:rsid w:val="008E71FC"/>
    <w:rsid w:val="009031C5"/>
    <w:rsid w:val="00920A63"/>
    <w:rsid w:val="0092530F"/>
    <w:rsid w:val="009B41F8"/>
    <w:rsid w:val="009C5381"/>
    <w:rsid w:val="009D37FC"/>
    <w:rsid w:val="009E06D9"/>
    <w:rsid w:val="009E6392"/>
    <w:rsid w:val="00A15B36"/>
    <w:rsid w:val="00A40E0C"/>
    <w:rsid w:val="00A528B9"/>
    <w:rsid w:val="00A727C1"/>
    <w:rsid w:val="00AA7A64"/>
    <w:rsid w:val="00AB57DC"/>
    <w:rsid w:val="00AC094C"/>
    <w:rsid w:val="00AC0F4F"/>
    <w:rsid w:val="00AF373E"/>
    <w:rsid w:val="00B02872"/>
    <w:rsid w:val="00B1400F"/>
    <w:rsid w:val="00B347C7"/>
    <w:rsid w:val="00B51017"/>
    <w:rsid w:val="00B778CC"/>
    <w:rsid w:val="00C22313"/>
    <w:rsid w:val="00C235DE"/>
    <w:rsid w:val="00C305B8"/>
    <w:rsid w:val="00CA2095"/>
    <w:rsid w:val="00CA6722"/>
    <w:rsid w:val="00CB5EC6"/>
    <w:rsid w:val="00CC6C7A"/>
    <w:rsid w:val="00CD1A19"/>
    <w:rsid w:val="00CD65EA"/>
    <w:rsid w:val="00D10661"/>
    <w:rsid w:val="00D30B8E"/>
    <w:rsid w:val="00D34AA2"/>
    <w:rsid w:val="00D873F6"/>
    <w:rsid w:val="00D9462B"/>
    <w:rsid w:val="00DD50D4"/>
    <w:rsid w:val="00E0230F"/>
    <w:rsid w:val="00E2691A"/>
    <w:rsid w:val="00E315C2"/>
    <w:rsid w:val="00E6273C"/>
    <w:rsid w:val="00E6715F"/>
    <w:rsid w:val="00E8306C"/>
    <w:rsid w:val="00E84B79"/>
    <w:rsid w:val="00EA678F"/>
    <w:rsid w:val="00EC32CB"/>
    <w:rsid w:val="00EC5796"/>
    <w:rsid w:val="00EC7D57"/>
    <w:rsid w:val="00ED172F"/>
    <w:rsid w:val="00ED2291"/>
    <w:rsid w:val="00F22A50"/>
    <w:rsid w:val="00F5778D"/>
    <w:rsid w:val="00F67D5F"/>
    <w:rsid w:val="00F738DB"/>
    <w:rsid w:val="00F7573D"/>
    <w:rsid w:val="00F94EA0"/>
    <w:rsid w:val="00FB0B00"/>
    <w:rsid w:val="00FD192D"/>
    <w:rsid w:val="00FE1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8070B1"/>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8070B1"/>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8070B1"/>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070B1"/>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8070B1"/>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8070B1"/>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070B1"/>
    <w:rPr>
      <w:rFonts w:asciiTheme="minorHAnsi" w:eastAsiaTheme="minorHAnsi" w:hAnsiTheme="minorHAnsi" w:cstheme="minorBidi"/>
      <w:sz w:val="22"/>
      <w:szCs w:val="22"/>
      <w:lang w:val="es-MX" w:eastAsia="en-US"/>
    </w:rPr>
  </w:style>
  <w:style w:type="paragraph" w:customStyle="1" w:styleId="Default">
    <w:name w:val="Default"/>
    <w:rsid w:val="008070B1"/>
    <w:pPr>
      <w:autoSpaceDE w:val="0"/>
      <w:autoSpaceDN w:val="0"/>
      <w:adjustRightInd w:val="0"/>
    </w:pPr>
    <w:rPr>
      <w:rFonts w:ascii="Arial" w:eastAsiaTheme="minorHAnsi" w:hAnsi="Arial" w:cs="Arial"/>
      <w:color w:val="000000"/>
      <w:lang w:val="es-MX" w:eastAsia="en-US"/>
    </w:rPr>
  </w:style>
  <w:style w:type="paragraph" w:styleId="Textodeglobo">
    <w:name w:val="Balloon Text"/>
    <w:basedOn w:val="Normal"/>
    <w:link w:val="TextodegloboCar"/>
    <w:uiPriority w:val="99"/>
    <w:semiHidden/>
    <w:unhideWhenUsed/>
    <w:rsid w:val="00545B4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B49"/>
    <w:rPr>
      <w:rFonts w:ascii="Segoe UI" w:hAnsi="Segoe UI" w:cs="Segoe UI"/>
      <w:sz w:val="18"/>
      <w:szCs w:val="18"/>
    </w:rPr>
  </w:style>
  <w:style w:type="table" w:styleId="Tablaconcuadrcula">
    <w:name w:val="Table Grid"/>
    <w:basedOn w:val="Tablanormal"/>
    <w:uiPriority w:val="39"/>
    <w:rsid w:val="00B140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C235DE"/>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343756">
      <w:bodyDiv w:val="1"/>
      <w:marLeft w:val="0"/>
      <w:marRight w:val="0"/>
      <w:marTop w:val="0"/>
      <w:marBottom w:val="0"/>
      <w:divBdr>
        <w:top w:val="none" w:sz="0" w:space="0" w:color="auto"/>
        <w:left w:val="none" w:sz="0" w:space="0" w:color="auto"/>
        <w:bottom w:val="none" w:sz="0" w:space="0" w:color="auto"/>
        <w:right w:val="none" w:sz="0" w:space="0" w:color="auto"/>
      </w:divBdr>
    </w:div>
    <w:div w:id="928150825">
      <w:bodyDiv w:val="1"/>
      <w:marLeft w:val="0"/>
      <w:marRight w:val="0"/>
      <w:marTop w:val="0"/>
      <w:marBottom w:val="0"/>
      <w:divBdr>
        <w:top w:val="none" w:sz="0" w:space="0" w:color="auto"/>
        <w:left w:val="none" w:sz="0" w:space="0" w:color="auto"/>
        <w:bottom w:val="none" w:sz="0" w:space="0" w:color="auto"/>
        <w:right w:val="none" w:sz="0" w:space="0" w:color="auto"/>
      </w:divBdr>
    </w:div>
    <w:div w:id="1168446469">
      <w:bodyDiv w:val="1"/>
      <w:marLeft w:val="0"/>
      <w:marRight w:val="0"/>
      <w:marTop w:val="0"/>
      <w:marBottom w:val="0"/>
      <w:divBdr>
        <w:top w:val="none" w:sz="0" w:space="0" w:color="auto"/>
        <w:left w:val="none" w:sz="0" w:space="0" w:color="auto"/>
        <w:bottom w:val="none" w:sz="0" w:space="0" w:color="auto"/>
        <w:right w:val="none" w:sz="0" w:space="0" w:color="auto"/>
      </w:divBdr>
    </w:div>
    <w:div w:id="1467776226">
      <w:bodyDiv w:val="1"/>
      <w:marLeft w:val="0"/>
      <w:marRight w:val="0"/>
      <w:marTop w:val="0"/>
      <w:marBottom w:val="0"/>
      <w:divBdr>
        <w:top w:val="none" w:sz="0" w:space="0" w:color="auto"/>
        <w:left w:val="none" w:sz="0" w:space="0" w:color="auto"/>
        <w:bottom w:val="none" w:sz="0" w:space="0" w:color="auto"/>
        <w:right w:val="none" w:sz="0" w:space="0" w:color="auto"/>
      </w:divBdr>
    </w:div>
    <w:div w:id="1955363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2818</Words>
  <Characters>15505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HIM</cp:lastModifiedBy>
  <cp:revision>5</cp:revision>
  <cp:lastPrinted>2025-06-30T19:14:00Z</cp:lastPrinted>
  <dcterms:created xsi:type="dcterms:W3CDTF">2025-06-30T19:14:00Z</dcterms:created>
  <dcterms:modified xsi:type="dcterms:W3CDTF">2025-07-03T15:15:00Z</dcterms:modified>
</cp:coreProperties>
</file>